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C88A" w14:textId="4D0EB150" w:rsidR="00293609" w:rsidRPr="00562FF4" w:rsidRDefault="00615B52" w:rsidP="00BC726C">
      <w:pPr>
        <w:spacing w:after="0" w:line="240" w:lineRule="auto"/>
        <w:jc w:val="center"/>
        <w:rPr>
          <w:b/>
          <w:bCs/>
          <w:sz w:val="24"/>
          <w:szCs w:val="24"/>
        </w:rPr>
      </w:pPr>
      <w:r w:rsidRPr="00562FF4">
        <w:rPr>
          <w:b/>
          <w:bCs/>
          <w:sz w:val="24"/>
          <w:szCs w:val="24"/>
        </w:rPr>
        <w:t>Eastern Washington Airspace</w:t>
      </w:r>
      <w:r w:rsidR="00517791" w:rsidRPr="00562FF4">
        <w:rPr>
          <w:b/>
          <w:bCs/>
          <w:sz w:val="24"/>
          <w:szCs w:val="24"/>
        </w:rPr>
        <w:t xml:space="preserve"> Extension</w:t>
      </w:r>
    </w:p>
    <w:p w14:paraId="72CD034B" w14:textId="44095128" w:rsidR="00293609" w:rsidRPr="00562FF4" w:rsidRDefault="00C91A5E" w:rsidP="00BC726C">
      <w:pPr>
        <w:spacing w:after="0" w:line="240" w:lineRule="auto"/>
        <w:jc w:val="center"/>
        <w:rPr>
          <w:b/>
          <w:bCs/>
          <w:sz w:val="24"/>
          <w:szCs w:val="24"/>
        </w:rPr>
      </w:pPr>
      <w:r w:rsidRPr="00562FF4">
        <w:rPr>
          <w:b/>
          <w:bCs/>
          <w:sz w:val="24"/>
          <w:szCs w:val="24"/>
        </w:rPr>
        <w:t xml:space="preserve">Draft </w:t>
      </w:r>
      <w:r w:rsidR="00293609" w:rsidRPr="00562FF4">
        <w:rPr>
          <w:b/>
          <w:bCs/>
          <w:sz w:val="24"/>
          <w:szCs w:val="24"/>
        </w:rPr>
        <w:t xml:space="preserve">Environmental </w:t>
      </w:r>
      <w:r w:rsidR="00615B52" w:rsidRPr="00562FF4">
        <w:rPr>
          <w:b/>
          <w:bCs/>
          <w:sz w:val="24"/>
          <w:szCs w:val="24"/>
        </w:rPr>
        <w:t>Assessment</w:t>
      </w:r>
    </w:p>
    <w:p w14:paraId="235FE33A" w14:textId="582431CA" w:rsidR="00293609" w:rsidRPr="00562FF4" w:rsidRDefault="005441B3" w:rsidP="00BC726C">
      <w:pPr>
        <w:spacing w:after="0" w:line="240" w:lineRule="auto"/>
        <w:jc w:val="center"/>
        <w:rPr>
          <w:b/>
          <w:bCs/>
          <w:sz w:val="24"/>
          <w:szCs w:val="24"/>
        </w:rPr>
      </w:pPr>
      <w:r w:rsidRPr="00562FF4">
        <w:rPr>
          <w:b/>
          <w:bCs/>
          <w:sz w:val="24"/>
          <w:szCs w:val="24"/>
        </w:rPr>
        <w:t>Frequently Asked Questions</w:t>
      </w:r>
      <w:r w:rsidR="00232FB8" w:rsidRPr="00562FF4">
        <w:rPr>
          <w:b/>
          <w:bCs/>
          <w:sz w:val="24"/>
          <w:szCs w:val="24"/>
        </w:rPr>
        <w:t xml:space="preserve"> for Public Website</w:t>
      </w:r>
    </w:p>
    <w:p w14:paraId="516EF399" w14:textId="6378CF39" w:rsidR="00293609" w:rsidRPr="00562FF4" w:rsidRDefault="003E498E" w:rsidP="00BC726C">
      <w:pPr>
        <w:spacing w:after="0" w:line="240" w:lineRule="auto"/>
        <w:jc w:val="center"/>
        <w:rPr>
          <w:b/>
          <w:bCs/>
          <w:sz w:val="24"/>
          <w:szCs w:val="24"/>
        </w:rPr>
      </w:pPr>
      <w:r w:rsidRPr="00562FF4">
        <w:rPr>
          <w:b/>
          <w:bCs/>
          <w:sz w:val="24"/>
          <w:szCs w:val="24"/>
        </w:rPr>
        <w:t>FINA</w:t>
      </w:r>
      <w:r w:rsidR="008A2719" w:rsidRPr="00562FF4">
        <w:rPr>
          <w:b/>
          <w:bCs/>
          <w:sz w:val="24"/>
          <w:szCs w:val="24"/>
        </w:rPr>
        <w:t xml:space="preserve">L </w:t>
      </w:r>
      <w:r w:rsidR="00232FB8" w:rsidRPr="00562FF4">
        <w:rPr>
          <w:b/>
          <w:bCs/>
          <w:sz w:val="24"/>
          <w:szCs w:val="24"/>
        </w:rPr>
        <w:t xml:space="preserve">V2 </w:t>
      </w:r>
      <w:r w:rsidR="00BC726C" w:rsidRPr="00562FF4">
        <w:rPr>
          <w:b/>
          <w:bCs/>
          <w:sz w:val="24"/>
          <w:szCs w:val="24"/>
        </w:rPr>
        <w:t>APPROVED</w:t>
      </w:r>
    </w:p>
    <w:p w14:paraId="30BA02CD" w14:textId="19E5FBC7" w:rsidR="00814506" w:rsidRPr="00562FF4" w:rsidRDefault="00232FB8" w:rsidP="00BC726C">
      <w:pPr>
        <w:spacing w:after="0" w:line="240" w:lineRule="auto"/>
        <w:jc w:val="center"/>
        <w:rPr>
          <w:b/>
          <w:bCs/>
          <w:sz w:val="24"/>
          <w:szCs w:val="24"/>
        </w:rPr>
      </w:pPr>
      <w:r w:rsidRPr="00562FF4">
        <w:rPr>
          <w:b/>
          <w:bCs/>
          <w:sz w:val="24"/>
          <w:szCs w:val="24"/>
        </w:rPr>
        <w:t>Feb. 2</w:t>
      </w:r>
      <w:r w:rsidR="006724BC" w:rsidRPr="00562FF4">
        <w:rPr>
          <w:b/>
          <w:bCs/>
          <w:sz w:val="24"/>
          <w:szCs w:val="24"/>
        </w:rPr>
        <w:t>,</w:t>
      </w:r>
      <w:r w:rsidR="00293609" w:rsidRPr="00562FF4">
        <w:rPr>
          <w:b/>
          <w:bCs/>
          <w:sz w:val="24"/>
          <w:szCs w:val="24"/>
        </w:rPr>
        <w:t xml:space="preserve"> 202</w:t>
      </w:r>
      <w:r w:rsidR="00BF6683" w:rsidRPr="00562FF4">
        <w:rPr>
          <w:b/>
          <w:bCs/>
          <w:sz w:val="24"/>
          <w:szCs w:val="24"/>
        </w:rPr>
        <w:t>4</w:t>
      </w:r>
    </w:p>
    <w:p w14:paraId="73F82B1A" w14:textId="5FB2DEC8" w:rsidR="00685504" w:rsidRPr="00562FF4" w:rsidRDefault="00685504" w:rsidP="00BC726C">
      <w:pPr>
        <w:spacing w:after="0" w:line="240" w:lineRule="auto"/>
        <w:jc w:val="center"/>
        <w:rPr>
          <w:b/>
          <w:bCs/>
        </w:rPr>
      </w:pPr>
    </w:p>
    <w:p w14:paraId="1476DF7A" w14:textId="45DF8CBF" w:rsidR="002C642A" w:rsidRPr="00562FF4" w:rsidRDefault="002C642A" w:rsidP="00BC726C">
      <w:pPr>
        <w:pStyle w:val="ListParagraph"/>
        <w:numPr>
          <w:ilvl w:val="0"/>
          <w:numId w:val="15"/>
        </w:numPr>
        <w:spacing w:after="0" w:line="240" w:lineRule="auto"/>
        <w:rPr>
          <w:b/>
          <w:bCs/>
        </w:rPr>
      </w:pPr>
      <w:r w:rsidRPr="00562FF4">
        <w:rPr>
          <w:b/>
          <w:bCs/>
        </w:rPr>
        <w:t xml:space="preserve">What is the proposed </w:t>
      </w:r>
      <w:r w:rsidR="0094564F" w:rsidRPr="00562FF4">
        <w:rPr>
          <w:b/>
          <w:bCs/>
        </w:rPr>
        <w:t>airspace extension</w:t>
      </w:r>
      <w:r w:rsidRPr="00562FF4">
        <w:rPr>
          <w:b/>
          <w:bCs/>
        </w:rPr>
        <w:t>?</w:t>
      </w:r>
    </w:p>
    <w:p w14:paraId="1C01A9E1" w14:textId="3156FA1A" w:rsidR="004F1952" w:rsidRPr="00562FF4" w:rsidRDefault="00977C5C" w:rsidP="00BC726C">
      <w:pPr>
        <w:pStyle w:val="ListParagraph"/>
        <w:numPr>
          <w:ilvl w:val="0"/>
          <w:numId w:val="13"/>
        </w:numPr>
        <w:spacing w:after="0" w:line="240" w:lineRule="auto"/>
        <w:rPr>
          <w:rFonts w:cstheme="minorHAnsi"/>
          <w:b/>
          <w:bCs/>
          <w:i/>
          <w:iCs/>
        </w:rPr>
      </w:pPr>
      <w:r w:rsidRPr="00562FF4">
        <w:rPr>
          <w:rFonts w:cstheme="minorHAnsi"/>
          <w:szCs w:val="24"/>
        </w:rPr>
        <w:t xml:space="preserve">The U.S. Department of the Navy (Navy), working in cooperation with the Federal Aviation Administration (FAA), has prepared a Draft Environmental Assessment (EA) to evaluate the potential environmental impacts associated with a proposed military training airspace extension in northeastern Washington state. The Proposed Action would include the establishment of new military training airspace by the FAA adjacent to and west of existing military training airspace and </w:t>
      </w:r>
      <w:r w:rsidR="0094564F" w:rsidRPr="00562FF4">
        <w:rPr>
          <w:rFonts w:cstheme="minorHAnsi"/>
          <w:szCs w:val="24"/>
        </w:rPr>
        <w:t>the redistribution of</w:t>
      </w:r>
      <w:r w:rsidRPr="00562FF4">
        <w:rPr>
          <w:rFonts w:cstheme="minorHAnsi"/>
          <w:szCs w:val="24"/>
        </w:rPr>
        <w:t xml:space="preserve"> where current training flights occur within the overall airspace.</w:t>
      </w:r>
      <w:r w:rsidR="002A11A8" w:rsidRPr="00562FF4">
        <w:rPr>
          <w:rFonts w:cstheme="minorHAnsi"/>
          <w:szCs w:val="24"/>
        </w:rPr>
        <w:t xml:space="preserve"> </w:t>
      </w:r>
    </w:p>
    <w:p w14:paraId="61CBC415" w14:textId="4823C139" w:rsidR="002A11A8" w:rsidRPr="00562FF4" w:rsidRDefault="002A11A8" w:rsidP="00BC726C">
      <w:pPr>
        <w:pStyle w:val="ListParagraph"/>
        <w:numPr>
          <w:ilvl w:val="0"/>
          <w:numId w:val="13"/>
        </w:numPr>
        <w:spacing w:after="0" w:line="240" w:lineRule="auto"/>
        <w:rPr>
          <w:rFonts w:cstheme="minorHAnsi"/>
          <w:b/>
          <w:bCs/>
          <w:i/>
          <w:iCs/>
        </w:rPr>
      </w:pPr>
      <w:r w:rsidRPr="00562FF4">
        <w:rPr>
          <w:rFonts w:cstheme="minorHAnsi"/>
        </w:rPr>
        <w:t xml:space="preserve">The proposal does not include an </w:t>
      </w:r>
      <w:r w:rsidR="006D54EF" w:rsidRPr="00562FF4">
        <w:rPr>
          <w:rFonts w:cstheme="minorHAnsi"/>
        </w:rPr>
        <w:t xml:space="preserve">overall </w:t>
      </w:r>
      <w:r w:rsidRPr="00562FF4">
        <w:rPr>
          <w:rFonts w:cstheme="minorHAnsi"/>
        </w:rPr>
        <w:t xml:space="preserve">increase in the number of </w:t>
      </w:r>
      <w:r w:rsidR="006D54EF" w:rsidRPr="00562FF4">
        <w:rPr>
          <w:rFonts w:cstheme="minorHAnsi"/>
        </w:rPr>
        <w:t xml:space="preserve">aircraft </w:t>
      </w:r>
      <w:r w:rsidRPr="00562FF4">
        <w:rPr>
          <w:rFonts w:cstheme="minorHAnsi"/>
        </w:rPr>
        <w:t>flights</w:t>
      </w:r>
      <w:r w:rsidR="00976C9F" w:rsidRPr="00562FF4">
        <w:rPr>
          <w:rFonts w:cstheme="minorHAnsi"/>
        </w:rPr>
        <w:t xml:space="preserve"> in the Preferred Alternative</w:t>
      </w:r>
      <w:r w:rsidRPr="00562FF4">
        <w:rPr>
          <w:rFonts w:cstheme="minorHAnsi"/>
        </w:rPr>
        <w:t>, only an extension of the horizontal and vertical area and a minor redistribution of where training flights occur within the overall airspace.</w:t>
      </w:r>
    </w:p>
    <w:p w14:paraId="3EF66FF4" w14:textId="4E3DC6C8" w:rsidR="002A11A8" w:rsidRPr="00562FF4" w:rsidRDefault="002A11A8" w:rsidP="00BC726C">
      <w:pPr>
        <w:pStyle w:val="ListParagraph"/>
        <w:numPr>
          <w:ilvl w:val="0"/>
          <w:numId w:val="13"/>
        </w:numPr>
        <w:spacing w:after="0" w:line="240" w:lineRule="auto"/>
        <w:rPr>
          <w:rFonts w:cstheme="minorHAnsi"/>
          <w:b/>
          <w:bCs/>
          <w:i/>
          <w:iCs/>
        </w:rPr>
      </w:pPr>
      <w:r w:rsidRPr="00562FF4">
        <w:rPr>
          <w:rFonts w:cstheme="minorHAnsi"/>
        </w:rPr>
        <w:t xml:space="preserve">The proposed new military training airspace would be identified as the Okanogan D Military Operations Area (MOA) and the overlying Mazama Air Traffic Control Assigned Airspace (ATCAA). The Okanogan D MOA would have a floor altitude of 11,500 feet Mean Sea Level (MSL) and a ceiling altitude of 18,000 feet MSL. The Mazama ATCAA would be directly above the Okanogan D MOA, extending from 18,000 feet </w:t>
      </w:r>
      <w:r w:rsidR="003E498E" w:rsidRPr="00562FF4">
        <w:rPr>
          <w:rFonts w:cstheme="minorHAnsi"/>
        </w:rPr>
        <w:t xml:space="preserve">MSL </w:t>
      </w:r>
      <w:r w:rsidRPr="00562FF4">
        <w:rPr>
          <w:rFonts w:cstheme="minorHAnsi"/>
        </w:rPr>
        <w:t xml:space="preserve">up to 25,000 feet MSL. </w:t>
      </w:r>
      <w:r w:rsidR="001D69C0" w:rsidRPr="00562FF4">
        <w:rPr>
          <w:rFonts w:cstheme="minorHAnsi"/>
        </w:rPr>
        <w:t>The total area of the airspace extension would be approximately 393 square nautical miles.</w:t>
      </w:r>
    </w:p>
    <w:p w14:paraId="5D44E817" w14:textId="628DAD81" w:rsidR="0000549A" w:rsidRPr="00562FF4" w:rsidRDefault="0000549A" w:rsidP="00BC726C">
      <w:pPr>
        <w:pStyle w:val="ListParagraph"/>
        <w:numPr>
          <w:ilvl w:val="0"/>
          <w:numId w:val="15"/>
        </w:numPr>
        <w:spacing w:after="0" w:line="240" w:lineRule="auto"/>
        <w:rPr>
          <w:rFonts w:cstheme="minorHAnsi"/>
          <w:b/>
          <w:bCs/>
        </w:rPr>
      </w:pPr>
      <w:r w:rsidRPr="00562FF4">
        <w:rPr>
          <w:rFonts w:cstheme="minorHAnsi"/>
          <w:b/>
          <w:bCs/>
        </w:rPr>
        <w:t xml:space="preserve">Why is the Navy </w:t>
      </w:r>
      <w:r w:rsidR="00DF6509" w:rsidRPr="00562FF4">
        <w:rPr>
          <w:rFonts w:cstheme="minorHAnsi"/>
          <w:b/>
          <w:bCs/>
        </w:rPr>
        <w:t>extending</w:t>
      </w:r>
      <w:r w:rsidRPr="00562FF4">
        <w:rPr>
          <w:rFonts w:cstheme="minorHAnsi"/>
          <w:b/>
          <w:bCs/>
        </w:rPr>
        <w:t xml:space="preserve"> the training area?</w:t>
      </w:r>
    </w:p>
    <w:p w14:paraId="28D8F2E9" w14:textId="77777777" w:rsidR="000F7967" w:rsidRPr="00562FF4" w:rsidRDefault="000F7967" w:rsidP="00BC726C">
      <w:pPr>
        <w:pStyle w:val="ListParagraph"/>
        <w:numPr>
          <w:ilvl w:val="0"/>
          <w:numId w:val="13"/>
        </w:numPr>
        <w:spacing w:after="0" w:line="240" w:lineRule="auto"/>
        <w:rPr>
          <w:rFonts w:cstheme="minorHAnsi"/>
          <w:color w:val="222222"/>
          <w:shd w:val="clear" w:color="auto" w:fill="FFFFFF"/>
        </w:rPr>
      </w:pPr>
      <w:r w:rsidRPr="00562FF4">
        <w:rPr>
          <w:rFonts w:cstheme="minorHAnsi"/>
          <w:color w:val="222222"/>
          <w:shd w:val="clear" w:color="auto" w:fill="FFFFFF"/>
        </w:rPr>
        <w:t xml:space="preserve">The proposed airspace extension would help alleviate substantial impacts from the loss of a portion of military training airspace the FAA removed in 2020 to address civilian air traffic safety requirements. </w:t>
      </w:r>
    </w:p>
    <w:p w14:paraId="6229FEB4" w14:textId="5802524B" w:rsidR="006E6379" w:rsidRPr="00562FF4" w:rsidRDefault="0094564F" w:rsidP="00BC726C">
      <w:pPr>
        <w:pStyle w:val="ListParagraph"/>
        <w:numPr>
          <w:ilvl w:val="0"/>
          <w:numId w:val="13"/>
        </w:numPr>
        <w:spacing w:after="0" w:line="240" w:lineRule="auto"/>
        <w:rPr>
          <w:rFonts w:cstheme="minorHAnsi"/>
          <w:color w:val="222222"/>
          <w:shd w:val="clear" w:color="auto" w:fill="FFFFFF"/>
        </w:rPr>
      </w:pPr>
      <w:r w:rsidRPr="00562FF4">
        <w:rPr>
          <w:rFonts w:cstheme="minorHAnsi"/>
          <w:color w:val="222222"/>
          <w:shd w:val="clear" w:color="auto" w:fill="FFFFFF"/>
        </w:rPr>
        <w:t xml:space="preserve">The purpose of the Proposed Action is to enhance training and operational readiness of aircrews by maintaining skills, providing the ability to accommodate future training requirements, and maximizing training opportunities. </w:t>
      </w:r>
      <w:r w:rsidR="00977C5C" w:rsidRPr="00562FF4">
        <w:rPr>
          <w:rFonts w:cstheme="minorHAnsi"/>
          <w:color w:val="222222"/>
          <w:shd w:val="clear" w:color="auto" w:fill="FFFFFF"/>
        </w:rPr>
        <w:t xml:space="preserve">This action is needed to further the Navy’s implementation of its congressionally mandated roles and responsibilities. </w:t>
      </w:r>
    </w:p>
    <w:p w14:paraId="64B956FD" w14:textId="49600D6C" w:rsidR="004F1952" w:rsidRPr="00562FF4" w:rsidRDefault="004F1952" w:rsidP="00BC726C">
      <w:pPr>
        <w:pStyle w:val="ListParagraph"/>
        <w:numPr>
          <w:ilvl w:val="0"/>
          <w:numId w:val="15"/>
        </w:numPr>
        <w:spacing w:after="0" w:line="240" w:lineRule="auto"/>
        <w:rPr>
          <w:rFonts w:ascii="Calibri" w:hAnsi="Calibri" w:cs="Calibri"/>
          <w:b/>
          <w:bCs/>
        </w:rPr>
      </w:pPr>
      <w:r w:rsidRPr="00562FF4">
        <w:rPr>
          <w:rFonts w:ascii="Calibri" w:hAnsi="Calibri" w:cs="Calibri"/>
          <w:b/>
          <w:bCs/>
        </w:rPr>
        <w:t>I know animals have sensitive hearing. Will the aircraft noise affect them?</w:t>
      </w:r>
    </w:p>
    <w:p w14:paraId="6C9F242C" w14:textId="07C7E2AA" w:rsidR="000F7967" w:rsidRPr="00562FF4" w:rsidRDefault="00633267" w:rsidP="00BC726C">
      <w:pPr>
        <w:pStyle w:val="ListParagraph"/>
        <w:numPr>
          <w:ilvl w:val="0"/>
          <w:numId w:val="16"/>
        </w:numPr>
        <w:spacing w:after="0" w:line="240" w:lineRule="auto"/>
        <w:rPr>
          <w:rFonts w:ascii="Calibri" w:hAnsi="Calibri" w:cs="Calibri"/>
        </w:rPr>
      </w:pPr>
      <w:r w:rsidRPr="00562FF4">
        <w:rPr>
          <w:rFonts w:ascii="Calibri" w:hAnsi="Calibri" w:cs="Calibri"/>
        </w:rPr>
        <w:t xml:space="preserve">Noise associated with military aircraft </w:t>
      </w:r>
      <w:r w:rsidR="000F7967" w:rsidRPr="00562FF4">
        <w:rPr>
          <w:rFonts w:ascii="Calibri" w:hAnsi="Calibri" w:cs="Calibri"/>
        </w:rPr>
        <w:t xml:space="preserve">in existing airspace </w:t>
      </w:r>
      <w:r w:rsidRPr="00562FF4">
        <w:rPr>
          <w:rFonts w:ascii="Calibri" w:hAnsi="Calibri" w:cs="Calibri"/>
        </w:rPr>
        <w:t xml:space="preserve">is anticipated to remain consistent with current conditions. </w:t>
      </w:r>
      <w:r w:rsidR="0006629F" w:rsidRPr="00562FF4">
        <w:rPr>
          <w:rFonts w:ascii="Calibri" w:hAnsi="Calibri" w:cs="Calibri"/>
        </w:rPr>
        <w:t xml:space="preserve">Wildlife would experience similar but slightly lower sound levels to current conditions because flight tracks would be spread out over a wider area. </w:t>
      </w:r>
      <w:r w:rsidRPr="00562FF4">
        <w:rPr>
          <w:rFonts w:ascii="Calibri" w:hAnsi="Calibri" w:cs="Calibri"/>
        </w:rPr>
        <w:t xml:space="preserve">In the new airspace being proposed, </w:t>
      </w:r>
      <w:r w:rsidR="0006629F" w:rsidRPr="00562FF4">
        <w:rPr>
          <w:rFonts w:ascii="Calibri" w:hAnsi="Calibri" w:cs="Calibri"/>
        </w:rPr>
        <w:t>u</w:t>
      </w:r>
      <w:r w:rsidR="000F7967" w:rsidRPr="00562FF4">
        <w:rPr>
          <w:rFonts w:ascii="Calibri" w:hAnsi="Calibri" w:cs="Calibri"/>
        </w:rPr>
        <w:t>nder Alternative 1</w:t>
      </w:r>
      <w:r w:rsidR="00C93959" w:rsidRPr="00562FF4">
        <w:rPr>
          <w:rFonts w:ascii="Calibri" w:hAnsi="Calibri" w:cs="Calibri"/>
        </w:rPr>
        <w:t xml:space="preserve"> (Preferred Alternative),</w:t>
      </w:r>
      <w:r w:rsidR="00C93959" w:rsidRPr="00562FF4">
        <w:t xml:space="preserve"> </w:t>
      </w:r>
      <w:r w:rsidR="0006629F" w:rsidRPr="00562FF4">
        <w:t xml:space="preserve">wildlife would be exposed to new levels of noise from </w:t>
      </w:r>
      <w:r w:rsidR="00C93959" w:rsidRPr="00562FF4">
        <w:rPr>
          <w:rFonts w:ascii="Calibri" w:hAnsi="Calibri" w:cs="Calibri"/>
        </w:rPr>
        <w:t xml:space="preserve">fixed-wing aircraft </w:t>
      </w:r>
      <w:r w:rsidR="0006629F" w:rsidRPr="00562FF4">
        <w:rPr>
          <w:rFonts w:ascii="Calibri" w:hAnsi="Calibri" w:cs="Calibri"/>
        </w:rPr>
        <w:t>in the proposed Okanogan D MOA</w:t>
      </w:r>
      <w:r w:rsidR="0006629F" w:rsidRPr="00562FF4">
        <w:t xml:space="preserve"> </w:t>
      </w:r>
      <w:r w:rsidR="0006629F" w:rsidRPr="00562FF4">
        <w:rPr>
          <w:rFonts w:ascii="Calibri" w:hAnsi="Calibri" w:cs="Calibri"/>
        </w:rPr>
        <w:t xml:space="preserve">and Mazama ATCAA. These </w:t>
      </w:r>
      <w:r w:rsidR="00C93959" w:rsidRPr="00562FF4">
        <w:rPr>
          <w:rFonts w:ascii="Calibri" w:hAnsi="Calibri" w:cs="Calibri"/>
        </w:rPr>
        <w:t xml:space="preserve">overflights would result in short-term, </w:t>
      </w:r>
      <w:r w:rsidR="007123E0" w:rsidRPr="00562FF4">
        <w:rPr>
          <w:rFonts w:ascii="Calibri" w:hAnsi="Calibri" w:cs="Calibri"/>
        </w:rPr>
        <w:t xml:space="preserve">infrequent, and </w:t>
      </w:r>
      <w:r w:rsidR="00C93959" w:rsidRPr="00562FF4">
        <w:rPr>
          <w:rFonts w:ascii="Calibri" w:hAnsi="Calibri" w:cs="Calibri"/>
        </w:rPr>
        <w:t>localize</w:t>
      </w:r>
      <w:r w:rsidR="007123E0" w:rsidRPr="00562FF4">
        <w:rPr>
          <w:rFonts w:ascii="Calibri" w:hAnsi="Calibri" w:cs="Calibri"/>
        </w:rPr>
        <w:t xml:space="preserve">d </w:t>
      </w:r>
      <w:r w:rsidR="00C93959" w:rsidRPr="00562FF4">
        <w:rPr>
          <w:rFonts w:ascii="Calibri" w:hAnsi="Calibri" w:cs="Calibri"/>
        </w:rPr>
        <w:t>increases in noise levels</w:t>
      </w:r>
      <w:r w:rsidR="0006629F" w:rsidRPr="00562FF4">
        <w:rPr>
          <w:rFonts w:ascii="Calibri" w:hAnsi="Calibri" w:cs="Calibri"/>
        </w:rPr>
        <w:t>; however, the increase in noise levels would not</w:t>
      </w:r>
      <w:r w:rsidR="00E9169E" w:rsidRPr="00562FF4">
        <w:rPr>
          <w:rFonts w:ascii="Calibri" w:hAnsi="Calibri" w:cs="Calibri"/>
        </w:rPr>
        <w:t xml:space="preserve"> compromise the general health of individuals or populations of wildlife.</w:t>
      </w:r>
    </w:p>
    <w:p w14:paraId="1E064247" w14:textId="77777777" w:rsidR="007123E0" w:rsidRDefault="007123E0" w:rsidP="00BC726C">
      <w:pPr>
        <w:pStyle w:val="ListParagraph"/>
        <w:numPr>
          <w:ilvl w:val="0"/>
          <w:numId w:val="16"/>
        </w:numPr>
        <w:spacing w:line="240" w:lineRule="auto"/>
        <w:rPr>
          <w:rFonts w:ascii="Calibri" w:hAnsi="Calibri" w:cs="Calibri"/>
        </w:rPr>
      </w:pPr>
      <w:r w:rsidRPr="00562FF4">
        <w:rPr>
          <w:rFonts w:ascii="Calibri" w:hAnsi="Calibri" w:cs="Calibri"/>
        </w:rPr>
        <w:t>The Navy will consult with the U.S. Fish and Wildlife Service on potential impacts on Endangered Species Act-listed species and designated critical habitat and confer with the U.S. Fish and Wildlife Service on any species proposed for listing under the Endangered Species Act.</w:t>
      </w:r>
    </w:p>
    <w:p w14:paraId="22252F96" w14:textId="77777777" w:rsidR="008B1351" w:rsidRPr="00562FF4" w:rsidRDefault="008B1351" w:rsidP="008B1351">
      <w:pPr>
        <w:pStyle w:val="ListParagraph"/>
        <w:spacing w:line="240" w:lineRule="auto"/>
        <w:rPr>
          <w:rFonts w:ascii="Calibri" w:hAnsi="Calibri" w:cs="Calibri"/>
        </w:rPr>
      </w:pPr>
    </w:p>
    <w:p w14:paraId="5E5B9339" w14:textId="386E70ED" w:rsidR="004F1952" w:rsidRPr="00562FF4" w:rsidRDefault="004F1952" w:rsidP="00BC726C">
      <w:pPr>
        <w:pStyle w:val="ListParagraph"/>
        <w:numPr>
          <w:ilvl w:val="0"/>
          <w:numId w:val="15"/>
        </w:numPr>
        <w:spacing w:after="0" w:line="240" w:lineRule="auto"/>
        <w:rPr>
          <w:rFonts w:ascii="Calibri" w:hAnsi="Calibri" w:cs="Calibri"/>
          <w:b/>
          <w:bCs/>
        </w:rPr>
      </w:pPr>
      <w:r w:rsidRPr="00562FF4">
        <w:rPr>
          <w:rFonts w:ascii="Calibri" w:hAnsi="Calibri" w:cs="Calibri"/>
          <w:b/>
          <w:bCs/>
        </w:rPr>
        <w:lastRenderedPageBreak/>
        <w:t>What kind of jets will be training in th</w:t>
      </w:r>
      <w:r w:rsidR="006E6379" w:rsidRPr="00562FF4">
        <w:rPr>
          <w:rFonts w:ascii="Calibri" w:hAnsi="Calibri" w:cs="Calibri"/>
          <w:b/>
          <w:bCs/>
        </w:rPr>
        <w:t>e</w:t>
      </w:r>
      <w:r w:rsidRPr="00562FF4">
        <w:rPr>
          <w:rFonts w:ascii="Calibri" w:hAnsi="Calibri" w:cs="Calibri"/>
          <w:b/>
          <w:bCs/>
        </w:rPr>
        <w:t xml:space="preserve"> area?</w:t>
      </w:r>
      <w:r w:rsidR="00EA5E92" w:rsidRPr="00562FF4">
        <w:rPr>
          <w:rFonts w:ascii="Calibri" w:hAnsi="Calibri" w:cs="Calibri"/>
          <w:b/>
          <w:bCs/>
        </w:rPr>
        <w:t xml:space="preserve"> How long would they be training/flying overhead?</w:t>
      </w:r>
    </w:p>
    <w:p w14:paraId="1B66A989" w14:textId="7E432452" w:rsidR="00EA5E92" w:rsidRPr="00562FF4" w:rsidRDefault="00EA5E92" w:rsidP="00BC726C">
      <w:pPr>
        <w:pStyle w:val="ListParagraph"/>
        <w:numPr>
          <w:ilvl w:val="0"/>
          <w:numId w:val="14"/>
        </w:numPr>
        <w:spacing w:after="0" w:line="240" w:lineRule="auto"/>
        <w:rPr>
          <w:rFonts w:ascii="Calibri" w:hAnsi="Calibri" w:cs="Calibri"/>
        </w:rPr>
      </w:pPr>
      <w:r w:rsidRPr="00562FF4">
        <w:rPr>
          <w:rFonts w:ascii="Calibri" w:hAnsi="Calibri" w:cs="Calibri"/>
        </w:rPr>
        <w:t>The primary military aircraft that would use the proposed airspace is the EA-18G</w:t>
      </w:r>
      <w:r w:rsidR="00BA7B8F" w:rsidRPr="00562FF4">
        <w:rPr>
          <w:rFonts w:ascii="Calibri" w:hAnsi="Calibri" w:cs="Calibri"/>
        </w:rPr>
        <w:t xml:space="preserve"> Growler</w:t>
      </w:r>
      <w:r w:rsidRPr="00562FF4">
        <w:rPr>
          <w:rFonts w:ascii="Calibri" w:hAnsi="Calibri" w:cs="Calibri"/>
        </w:rPr>
        <w:t xml:space="preserve">. </w:t>
      </w:r>
      <w:r w:rsidR="00A97BD8" w:rsidRPr="00562FF4">
        <w:rPr>
          <w:rFonts w:ascii="Calibri" w:hAnsi="Calibri" w:cs="Calibri"/>
        </w:rPr>
        <w:t>Other Department of Defense aircraft may also occasionally use the training airspace.</w:t>
      </w:r>
    </w:p>
    <w:p w14:paraId="531C1B6F" w14:textId="776B6492" w:rsidR="004F1952" w:rsidRPr="00562FF4" w:rsidRDefault="00780324" w:rsidP="00BC726C">
      <w:pPr>
        <w:pStyle w:val="ListParagraph"/>
        <w:numPr>
          <w:ilvl w:val="0"/>
          <w:numId w:val="14"/>
        </w:numPr>
        <w:spacing w:after="0" w:line="240" w:lineRule="auto"/>
        <w:rPr>
          <w:rFonts w:ascii="Calibri" w:hAnsi="Calibri" w:cs="Calibri"/>
        </w:rPr>
      </w:pPr>
      <w:r w:rsidRPr="00562FF4">
        <w:rPr>
          <w:rFonts w:ascii="Calibri" w:hAnsi="Calibri" w:cs="Calibri"/>
        </w:rPr>
        <w:t xml:space="preserve">For the type of training activities currently conducted in the Okanogan and Roosevelt </w:t>
      </w:r>
      <w:r w:rsidR="00EA5E92" w:rsidRPr="00562FF4">
        <w:rPr>
          <w:rFonts w:ascii="Calibri" w:hAnsi="Calibri" w:cs="Calibri"/>
        </w:rPr>
        <w:t>airspace</w:t>
      </w:r>
      <w:r w:rsidRPr="00562FF4">
        <w:rPr>
          <w:rFonts w:ascii="Calibri" w:hAnsi="Calibri" w:cs="Calibri"/>
        </w:rPr>
        <w:t xml:space="preserve">, there are typically </w:t>
      </w:r>
      <w:r w:rsidR="00A92267" w:rsidRPr="00562FF4">
        <w:rPr>
          <w:rFonts w:ascii="Calibri" w:hAnsi="Calibri" w:cs="Calibri"/>
        </w:rPr>
        <w:t>two</w:t>
      </w:r>
      <w:r w:rsidRPr="00562FF4">
        <w:rPr>
          <w:rFonts w:ascii="Calibri" w:hAnsi="Calibri" w:cs="Calibri"/>
        </w:rPr>
        <w:t xml:space="preserve"> aircraft per training event. Each training event lasts approximately one hour. </w:t>
      </w:r>
    </w:p>
    <w:p w14:paraId="1BD69F90" w14:textId="060306E6" w:rsidR="00EA5E92" w:rsidRPr="00562FF4" w:rsidRDefault="00EA5E92" w:rsidP="00BC726C">
      <w:pPr>
        <w:pStyle w:val="ListParagraph"/>
        <w:numPr>
          <w:ilvl w:val="0"/>
          <w:numId w:val="14"/>
        </w:numPr>
        <w:spacing w:after="0" w:line="240" w:lineRule="auto"/>
        <w:rPr>
          <w:rFonts w:ascii="Calibri" w:hAnsi="Calibri" w:cs="Calibri"/>
        </w:rPr>
      </w:pPr>
      <w:r w:rsidRPr="00562FF4">
        <w:rPr>
          <w:rFonts w:ascii="Calibri" w:hAnsi="Calibri" w:cs="Calibri"/>
        </w:rPr>
        <w:t>Beginning in 2007</w:t>
      </w:r>
      <w:r w:rsidR="003E498E" w:rsidRPr="00562FF4">
        <w:rPr>
          <w:rFonts w:ascii="Calibri" w:hAnsi="Calibri" w:cs="Calibri"/>
        </w:rPr>
        <w:t>,</w:t>
      </w:r>
      <w:r w:rsidRPr="00562FF4">
        <w:rPr>
          <w:rFonts w:ascii="Calibri" w:hAnsi="Calibri" w:cs="Calibri"/>
        </w:rPr>
        <w:t xml:space="preserve"> the Navy initiated a transition from EA-6B Prowler aircraft to EA-18G Growler at Naval Air Station Whidbey Island. The transition between aircraft spanned nine years, culminating in 2015 and ultimately resulted in the EA-18G replacing the EA-6B and becoming the primary military aircraft using the Okanogan and Roosevelt MOAs and the associated ATCAA airspace. The type and number of flights within airspace has remained the same following the transition from the EA-6B to the EA-18G.</w:t>
      </w:r>
    </w:p>
    <w:p w14:paraId="3B87E2AF" w14:textId="4C8531C7" w:rsidR="0007400D" w:rsidRPr="00562FF4" w:rsidRDefault="0007400D" w:rsidP="00BC726C">
      <w:pPr>
        <w:pStyle w:val="ListParagraph"/>
        <w:numPr>
          <w:ilvl w:val="0"/>
          <w:numId w:val="15"/>
        </w:numPr>
        <w:spacing w:after="0" w:line="240" w:lineRule="auto"/>
        <w:rPr>
          <w:rFonts w:ascii="Calibri" w:hAnsi="Calibri" w:cs="Calibri"/>
          <w:b/>
          <w:bCs/>
        </w:rPr>
      </w:pPr>
      <w:r w:rsidRPr="00562FF4">
        <w:rPr>
          <w:rFonts w:ascii="Calibri" w:hAnsi="Calibri" w:cs="Calibri"/>
          <w:b/>
          <w:bCs/>
        </w:rPr>
        <w:t>What are the alternatives</w:t>
      </w:r>
      <w:r w:rsidR="00814A55" w:rsidRPr="00562FF4">
        <w:rPr>
          <w:rFonts w:ascii="Calibri" w:hAnsi="Calibri" w:cs="Calibri"/>
          <w:b/>
          <w:bCs/>
        </w:rPr>
        <w:t xml:space="preserve"> being considered</w:t>
      </w:r>
      <w:r w:rsidRPr="00562FF4">
        <w:rPr>
          <w:rFonts w:ascii="Calibri" w:hAnsi="Calibri" w:cs="Calibri"/>
          <w:b/>
          <w:bCs/>
        </w:rPr>
        <w:t>?</w:t>
      </w:r>
    </w:p>
    <w:p w14:paraId="0BDB80BB" w14:textId="77777777" w:rsidR="00BC3716" w:rsidRPr="00562FF4" w:rsidRDefault="00BC3716" w:rsidP="00BC726C">
      <w:pPr>
        <w:pStyle w:val="ListParagraph"/>
        <w:numPr>
          <w:ilvl w:val="0"/>
          <w:numId w:val="17"/>
        </w:numPr>
        <w:spacing w:after="0" w:line="240" w:lineRule="auto"/>
        <w:rPr>
          <w:rFonts w:ascii="Calibri" w:hAnsi="Calibri" w:cs="Calibri"/>
        </w:rPr>
      </w:pPr>
      <w:r w:rsidRPr="00562FF4">
        <w:rPr>
          <w:rFonts w:ascii="Calibri" w:hAnsi="Calibri" w:cs="Calibri"/>
        </w:rPr>
        <w:t>The Navy is considering two action alternatives that meet the purpose of and need for the Proposed Action and a No Action Alternative.</w:t>
      </w:r>
    </w:p>
    <w:p w14:paraId="7EE64086" w14:textId="77777777" w:rsidR="00BC3716" w:rsidRPr="00562FF4" w:rsidRDefault="00BC3716" w:rsidP="00BC726C">
      <w:pPr>
        <w:pStyle w:val="ListParagraph"/>
        <w:numPr>
          <w:ilvl w:val="0"/>
          <w:numId w:val="17"/>
        </w:numPr>
        <w:spacing w:after="0" w:line="240" w:lineRule="auto"/>
        <w:rPr>
          <w:rFonts w:ascii="Calibri" w:hAnsi="Calibri" w:cs="Calibri"/>
        </w:rPr>
      </w:pPr>
      <w:r w:rsidRPr="00562FF4">
        <w:rPr>
          <w:rFonts w:ascii="Calibri" w:hAnsi="Calibri" w:cs="Calibri"/>
        </w:rPr>
        <w:t>No Action Alternative:</w:t>
      </w:r>
    </w:p>
    <w:p w14:paraId="62465687" w14:textId="77777777" w:rsidR="00BC3716" w:rsidRPr="00562FF4" w:rsidRDefault="00BC3716" w:rsidP="00BC726C">
      <w:pPr>
        <w:pStyle w:val="ListParagraph"/>
        <w:numPr>
          <w:ilvl w:val="1"/>
          <w:numId w:val="17"/>
        </w:numPr>
        <w:spacing w:after="0" w:line="240" w:lineRule="auto"/>
        <w:rPr>
          <w:rFonts w:ascii="Calibri" w:hAnsi="Calibri" w:cs="Calibri"/>
        </w:rPr>
      </w:pPr>
      <w:r w:rsidRPr="00562FF4">
        <w:rPr>
          <w:rFonts w:ascii="Calibri" w:hAnsi="Calibri" w:cs="Calibri"/>
        </w:rPr>
        <w:t>No airspace changes would occur; the airspace would remain the same as analyzed in previous environmental documents. This alternative would not meet the purpose of and need for the Proposed Action.</w:t>
      </w:r>
    </w:p>
    <w:p w14:paraId="3F727101" w14:textId="27659AE9" w:rsidR="00BC3716" w:rsidRPr="00562FF4" w:rsidRDefault="00BC3716" w:rsidP="00BC726C">
      <w:pPr>
        <w:pStyle w:val="ListParagraph"/>
        <w:numPr>
          <w:ilvl w:val="0"/>
          <w:numId w:val="18"/>
        </w:numPr>
        <w:spacing w:after="0" w:line="240" w:lineRule="auto"/>
        <w:rPr>
          <w:rFonts w:ascii="Calibri" w:hAnsi="Calibri" w:cs="Calibri"/>
        </w:rPr>
      </w:pPr>
      <w:r w:rsidRPr="00562FF4">
        <w:rPr>
          <w:rFonts w:ascii="Calibri" w:hAnsi="Calibri" w:cs="Calibri"/>
        </w:rPr>
        <w:t>Alternative 1 (Preferred Alternative):</w:t>
      </w:r>
    </w:p>
    <w:p w14:paraId="7A455B86" w14:textId="263E587F" w:rsidR="00BC3716" w:rsidRPr="00562FF4" w:rsidRDefault="00BC3716" w:rsidP="00BC726C">
      <w:pPr>
        <w:pStyle w:val="ListParagraph"/>
        <w:numPr>
          <w:ilvl w:val="1"/>
          <w:numId w:val="18"/>
        </w:numPr>
        <w:spacing w:after="0" w:line="240" w:lineRule="auto"/>
        <w:rPr>
          <w:rFonts w:ascii="Calibri" w:hAnsi="Calibri" w:cs="Calibri"/>
        </w:rPr>
      </w:pPr>
      <w:r w:rsidRPr="00562FF4">
        <w:rPr>
          <w:rFonts w:ascii="Calibri" w:hAnsi="Calibri" w:cs="Calibri"/>
        </w:rPr>
        <w:t>Alternative 1 includes a new Okanogan D MOA and the overlying Mazama ATCAA as an extension to the existing airspace. This alternative also</w:t>
      </w:r>
      <w:r w:rsidR="002476CD" w:rsidRPr="00562FF4">
        <w:rPr>
          <w:rFonts w:ascii="Calibri" w:hAnsi="Calibri" w:cs="Calibri"/>
        </w:rPr>
        <w:t xml:space="preserve"> </w:t>
      </w:r>
      <w:r w:rsidRPr="00562FF4">
        <w:rPr>
          <w:rFonts w:ascii="Calibri" w:hAnsi="Calibri" w:cs="Calibri"/>
        </w:rPr>
        <w:t>includes a redistribution of where current training flights would occur within the existing Okanogan and Roosevelt MOAs from what was analyzed in</w:t>
      </w:r>
      <w:r w:rsidR="002476CD" w:rsidRPr="00562FF4">
        <w:rPr>
          <w:rFonts w:ascii="Calibri" w:hAnsi="Calibri" w:cs="Calibri"/>
        </w:rPr>
        <w:t xml:space="preserve"> </w:t>
      </w:r>
      <w:r w:rsidRPr="00562FF4">
        <w:rPr>
          <w:rFonts w:ascii="Calibri" w:hAnsi="Calibri" w:cs="Calibri"/>
        </w:rPr>
        <w:t>previous environmental documents. Alternative 1 is the Navy’s preferred alternative and does not propose an increase to overall training flights.</w:t>
      </w:r>
    </w:p>
    <w:p w14:paraId="51D519B1" w14:textId="77777777" w:rsidR="00BC3716" w:rsidRPr="00562FF4" w:rsidRDefault="00BC3716" w:rsidP="00BC726C">
      <w:pPr>
        <w:pStyle w:val="ListParagraph"/>
        <w:numPr>
          <w:ilvl w:val="0"/>
          <w:numId w:val="18"/>
        </w:numPr>
        <w:spacing w:after="0" w:line="240" w:lineRule="auto"/>
        <w:rPr>
          <w:rFonts w:ascii="Calibri" w:hAnsi="Calibri" w:cs="Calibri"/>
        </w:rPr>
      </w:pPr>
      <w:r w:rsidRPr="00562FF4">
        <w:rPr>
          <w:rFonts w:ascii="Calibri" w:hAnsi="Calibri" w:cs="Calibri"/>
        </w:rPr>
        <w:t>Alternative 2:</w:t>
      </w:r>
    </w:p>
    <w:p w14:paraId="5BEB7881" w14:textId="0BE43210" w:rsidR="00BC3716" w:rsidRPr="00562FF4" w:rsidRDefault="00BC3716" w:rsidP="00BC726C">
      <w:pPr>
        <w:pStyle w:val="ListParagraph"/>
        <w:numPr>
          <w:ilvl w:val="1"/>
          <w:numId w:val="18"/>
        </w:numPr>
        <w:spacing w:after="0" w:line="240" w:lineRule="auto"/>
        <w:rPr>
          <w:rFonts w:ascii="Calibri" w:hAnsi="Calibri" w:cs="Calibri"/>
        </w:rPr>
      </w:pPr>
      <w:r w:rsidRPr="00562FF4">
        <w:rPr>
          <w:rFonts w:ascii="Calibri" w:hAnsi="Calibri" w:cs="Calibri"/>
        </w:rPr>
        <w:t>Alternative 2 includes all actions under Alternative 1 and an increase in the number of training activities. This alternative allows for the greatest flexibility for the Navy to maintain readiness when considering potential changes in the national security environment.</w:t>
      </w:r>
    </w:p>
    <w:p w14:paraId="1AE3CB89" w14:textId="783EBCA8" w:rsidR="00814A55" w:rsidRPr="00562FF4" w:rsidRDefault="00814A55" w:rsidP="00BC726C">
      <w:pPr>
        <w:pStyle w:val="ListParagraph"/>
        <w:numPr>
          <w:ilvl w:val="0"/>
          <w:numId w:val="15"/>
        </w:numPr>
        <w:spacing w:after="0" w:line="240" w:lineRule="auto"/>
        <w:rPr>
          <w:rFonts w:ascii="Calibri" w:hAnsi="Calibri" w:cs="Calibri"/>
          <w:b/>
          <w:bCs/>
        </w:rPr>
      </w:pPr>
      <w:r w:rsidRPr="00562FF4">
        <w:rPr>
          <w:rFonts w:ascii="Calibri" w:hAnsi="Calibri" w:cs="Calibri"/>
          <w:b/>
          <w:bCs/>
        </w:rPr>
        <w:t xml:space="preserve">Why is Alternative </w:t>
      </w:r>
      <w:r w:rsidR="006C61C8" w:rsidRPr="00562FF4">
        <w:rPr>
          <w:rFonts w:ascii="Calibri" w:hAnsi="Calibri" w:cs="Calibri"/>
          <w:b/>
          <w:bCs/>
        </w:rPr>
        <w:t xml:space="preserve">1 </w:t>
      </w:r>
      <w:r w:rsidRPr="00562FF4">
        <w:rPr>
          <w:rFonts w:ascii="Calibri" w:hAnsi="Calibri" w:cs="Calibri"/>
          <w:b/>
          <w:bCs/>
        </w:rPr>
        <w:t>the Navy’s preferred alternative?</w:t>
      </w:r>
    </w:p>
    <w:p w14:paraId="4C614D7A" w14:textId="35AF7F5C" w:rsidR="00BC3716" w:rsidRPr="00562FF4" w:rsidRDefault="00BC3716" w:rsidP="00BC726C">
      <w:pPr>
        <w:pStyle w:val="ListParagraph"/>
        <w:numPr>
          <w:ilvl w:val="0"/>
          <w:numId w:val="20"/>
        </w:numPr>
        <w:spacing w:after="0" w:line="240" w:lineRule="auto"/>
        <w:rPr>
          <w:rFonts w:ascii="Calibri" w:hAnsi="Calibri" w:cs="Calibri"/>
        </w:rPr>
      </w:pPr>
      <w:r w:rsidRPr="00562FF4">
        <w:rPr>
          <w:rFonts w:ascii="Calibri" w:hAnsi="Calibri" w:cs="Calibri"/>
        </w:rPr>
        <w:t>The Navy’s preferred alternative is Alternative 1 because it would not include an</w:t>
      </w:r>
      <w:r w:rsidR="00A32004" w:rsidRPr="00562FF4">
        <w:rPr>
          <w:rFonts w:ascii="Calibri" w:hAnsi="Calibri" w:cs="Calibri"/>
        </w:rPr>
        <w:t xml:space="preserve"> overall</w:t>
      </w:r>
      <w:r w:rsidRPr="00562FF4">
        <w:rPr>
          <w:rFonts w:ascii="Calibri" w:hAnsi="Calibri" w:cs="Calibri"/>
        </w:rPr>
        <w:t xml:space="preserve"> increase in the </w:t>
      </w:r>
      <w:r w:rsidR="00A32004" w:rsidRPr="00562FF4">
        <w:rPr>
          <w:rFonts w:ascii="Calibri" w:hAnsi="Calibri" w:cs="Calibri"/>
        </w:rPr>
        <w:t>number of</w:t>
      </w:r>
      <w:r w:rsidRPr="00562FF4">
        <w:rPr>
          <w:rFonts w:ascii="Calibri" w:hAnsi="Calibri" w:cs="Calibri"/>
        </w:rPr>
        <w:t xml:space="preserve"> aircraft flights in the airspace, only an extension of the horizontal and vertical area and a minor redistribution of where training flights occur within the overall airspace. This alternative would still meet the purpose of and need for the Proposed Action.</w:t>
      </w:r>
    </w:p>
    <w:p w14:paraId="0C228981" w14:textId="77777777" w:rsidR="00EE372E" w:rsidRPr="00562FF4" w:rsidRDefault="00EE372E" w:rsidP="00BC726C">
      <w:pPr>
        <w:pStyle w:val="ListParagraph"/>
        <w:numPr>
          <w:ilvl w:val="0"/>
          <w:numId w:val="15"/>
        </w:numPr>
        <w:spacing w:after="0" w:line="240" w:lineRule="auto"/>
        <w:rPr>
          <w:rFonts w:ascii="Calibri" w:hAnsi="Calibri" w:cs="Calibri"/>
          <w:b/>
          <w:bCs/>
        </w:rPr>
      </w:pPr>
      <w:r w:rsidRPr="00562FF4">
        <w:rPr>
          <w:rFonts w:ascii="Calibri" w:hAnsi="Calibri" w:cs="Calibri"/>
          <w:b/>
          <w:bCs/>
        </w:rPr>
        <w:t xml:space="preserve">What impacts will the Proposed Action have on the environment? </w:t>
      </w:r>
    </w:p>
    <w:p w14:paraId="2401D0B6" w14:textId="77777777" w:rsidR="00EE372E" w:rsidRPr="00562FF4" w:rsidRDefault="00EE372E" w:rsidP="00BC726C">
      <w:pPr>
        <w:pStyle w:val="ListParagraph"/>
        <w:numPr>
          <w:ilvl w:val="0"/>
          <w:numId w:val="20"/>
        </w:numPr>
        <w:spacing w:after="0" w:line="240" w:lineRule="auto"/>
        <w:rPr>
          <w:rFonts w:ascii="Calibri" w:hAnsi="Calibri" w:cs="Calibri"/>
        </w:rPr>
      </w:pPr>
      <w:r w:rsidRPr="00562FF4">
        <w:rPr>
          <w:rFonts w:ascii="Calibri" w:hAnsi="Calibri" w:cs="Calibri"/>
        </w:rPr>
        <w:t xml:space="preserve">In the Draft EA, the Navy assessed whether extending military airspace would have significant environmental impacts on various environmental resource areas. Based on the analysis, the Navy does not anticipate significant impacts on any resource area resulting from the Proposed </w:t>
      </w:r>
      <w:r w:rsidRPr="00562FF4">
        <w:rPr>
          <w:rFonts w:ascii="Calibri" w:hAnsi="Calibri" w:cs="Calibri"/>
        </w:rPr>
        <w:lastRenderedPageBreak/>
        <w:t>Action, but is engaging with federally recognized tribes, regulatory agencies, and other stakeholders as part of the National Environmental Policy Act (NEPA) process.</w:t>
      </w:r>
    </w:p>
    <w:p w14:paraId="5A1364EE" w14:textId="4C9236BE" w:rsidR="004442E4" w:rsidRPr="00562FF4" w:rsidRDefault="00EE372E" w:rsidP="00BC726C">
      <w:pPr>
        <w:pStyle w:val="ListParagraph"/>
        <w:numPr>
          <w:ilvl w:val="0"/>
          <w:numId w:val="20"/>
        </w:numPr>
        <w:spacing w:line="240" w:lineRule="auto"/>
        <w:rPr>
          <w:rFonts w:ascii="Calibri" w:hAnsi="Calibri" w:cs="Calibri"/>
        </w:rPr>
      </w:pPr>
      <w:r w:rsidRPr="00562FF4">
        <w:rPr>
          <w:rFonts w:ascii="Calibri" w:hAnsi="Calibri" w:cs="Calibri"/>
        </w:rPr>
        <w:t>The Navy will consult with the U.S. Fish and Wildlife Service on potential impacts on Endangered Species Act-listed species and designated critical habitat and confer with the U.S. Fish and Wildlife Service on any species proposed for listing under the Endangered Species Act.</w:t>
      </w:r>
    </w:p>
    <w:p w14:paraId="47BFD1C4" w14:textId="77777777" w:rsidR="009A0550" w:rsidRPr="00562FF4" w:rsidRDefault="009A0550" w:rsidP="00BC726C">
      <w:pPr>
        <w:pStyle w:val="ListParagraph"/>
        <w:numPr>
          <w:ilvl w:val="0"/>
          <w:numId w:val="15"/>
        </w:numPr>
        <w:spacing w:after="0" w:line="240" w:lineRule="auto"/>
        <w:rPr>
          <w:rFonts w:ascii="Calibri" w:hAnsi="Calibri" w:cs="Calibri"/>
          <w:b/>
          <w:bCs/>
        </w:rPr>
      </w:pPr>
      <w:r w:rsidRPr="00562FF4">
        <w:rPr>
          <w:rFonts w:ascii="Calibri" w:hAnsi="Calibri" w:cs="Calibri"/>
          <w:b/>
          <w:bCs/>
        </w:rPr>
        <w:t>Where and how can I get more information?</w:t>
      </w:r>
    </w:p>
    <w:p w14:paraId="3CE7A0EF" w14:textId="2A56F4AB" w:rsidR="0066776B" w:rsidRPr="00562FF4" w:rsidRDefault="0066776B" w:rsidP="00BC726C">
      <w:pPr>
        <w:pStyle w:val="ListParagraph"/>
        <w:numPr>
          <w:ilvl w:val="0"/>
          <w:numId w:val="20"/>
        </w:numPr>
        <w:spacing w:after="0" w:line="240" w:lineRule="auto"/>
        <w:rPr>
          <w:rFonts w:ascii="Calibri" w:hAnsi="Calibri" w:cs="Calibri"/>
        </w:rPr>
      </w:pPr>
      <w:r w:rsidRPr="00562FF4">
        <w:rPr>
          <w:rFonts w:ascii="Calibri" w:hAnsi="Calibri" w:cs="Calibri"/>
        </w:rPr>
        <w:t xml:space="preserve">The Draft EA is available for download at </w:t>
      </w:r>
      <w:hyperlink r:id="rId8" w:history="1">
        <w:r w:rsidRPr="00562FF4">
          <w:rPr>
            <w:b/>
            <w:bCs/>
          </w:rPr>
          <w:t>https://pacific.navfac.navy.mil/NWNEPA</w:t>
        </w:r>
      </w:hyperlink>
      <w:r w:rsidRPr="00562FF4">
        <w:rPr>
          <w:rFonts w:ascii="Calibri" w:hAnsi="Calibri" w:cs="Calibri"/>
        </w:rPr>
        <w:t>. Printed copies of the document are available at the Okanogan, Twisp, Colville, Oroville, or Oak Harbor public libraries.</w:t>
      </w:r>
    </w:p>
    <w:p w14:paraId="24DF1E8D" w14:textId="0B0E4131" w:rsidR="009A0550" w:rsidRPr="00562FF4" w:rsidRDefault="009A0550" w:rsidP="00BC726C">
      <w:pPr>
        <w:pStyle w:val="ListParagraph"/>
        <w:numPr>
          <w:ilvl w:val="0"/>
          <w:numId w:val="20"/>
        </w:numPr>
        <w:spacing w:after="0" w:line="240" w:lineRule="auto"/>
        <w:rPr>
          <w:rFonts w:ascii="Calibri" w:hAnsi="Calibri" w:cs="Calibri"/>
        </w:rPr>
      </w:pPr>
      <w:r w:rsidRPr="00562FF4">
        <w:rPr>
          <w:rFonts w:ascii="Calibri" w:hAnsi="Calibri" w:cs="Calibri"/>
        </w:rPr>
        <w:t xml:space="preserve">More information can be obtained at the Navy’s Eastern Washington Airspace Extension project website at </w:t>
      </w:r>
      <w:r w:rsidRPr="00562FF4">
        <w:rPr>
          <w:rFonts w:ascii="Calibri" w:hAnsi="Calibri" w:cs="Calibri"/>
          <w:b/>
          <w:bCs/>
        </w:rPr>
        <w:t>https://pacific.navfac.navy.mil/NWNEPA</w:t>
      </w:r>
      <w:r w:rsidRPr="00562FF4">
        <w:rPr>
          <w:rFonts w:ascii="Calibri" w:hAnsi="Calibri" w:cs="Calibri"/>
        </w:rPr>
        <w:t xml:space="preserve">. A fact sheet has been developed to provide information to the public and is available on the project website for download. </w:t>
      </w:r>
    </w:p>
    <w:p w14:paraId="0DD32D73" w14:textId="00EA38D4" w:rsidR="009A0550" w:rsidRPr="00562FF4" w:rsidRDefault="009A0550" w:rsidP="00BC726C">
      <w:pPr>
        <w:pStyle w:val="ListParagraph"/>
        <w:numPr>
          <w:ilvl w:val="0"/>
          <w:numId w:val="16"/>
        </w:numPr>
        <w:spacing w:after="0" w:line="240" w:lineRule="auto"/>
        <w:rPr>
          <w:rFonts w:ascii="Calibri" w:hAnsi="Calibri" w:cs="Calibri"/>
          <w:color w:val="222222"/>
          <w:shd w:val="clear" w:color="auto" w:fill="FFFFFF"/>
        </w:rPr>
      </w:pPr>
      <w:r w:rsidRPr="00562FF4">
        <w:rPr>
          <w:rFonts w:ascii="Calibri" w:hAnsi="Calibri" w:cs="Calibri"/>
        </w:rPr>
        <w:t xml:space="preserve">The Navy is holding </w:t>
      </w:r>
      <w:r w:rsidRPr="00562FF4">
        <w:rPr>
          <w:rFonts w:ascii="Calibri" w:hAnsi="Calibri" w:cs="Calibri"/>
          <w:color w:val="222222"/>
          <w:shd w:val="clear" w:color="auto" w:fill="FFFFFF"/>
        </w:rPr>
        <w:t xml:space="preserve">two virtual (online) public meetings, occurring on Feb. 13 and Feb. 15, 2024. The public is encouraged to submit substantive questions in advance for discussion with Navy representatives at the virtual public meetings. Questions can be submitted </w:t>
      </w:r>
      <w:r w:rsidR="00C6166B" w:rsidRPr="00562FF4">
        <w:rPr>
          <w:rFonts w:ascii="Calibri" w:hAnsi="Calibri" w:cs="Calibri"/>
          <w:color w:val="222222"/>
          <w:shd w:val="clear" w:color="auto" w:fill="FFFFFF"/>
        </w:rPr>
        <w:t xml:space="preserve">in advance via email </w:t>
      </w:r>
      <w:r w:rsidRPr="00562FF4">
        <w:rPr>
          <w:rFonts w:ascii="Calibri" w:hAnsi="Calibri" w:cs="Calibri"/>
          <w:color w:val="222222"/>
          <w:shd w:val="clear" w:color="auto" w:fill="FFFFFF"/>
        </w:rPr>
        <w:t>between Feb. 1 and Feb. 12, 2024, to</w:t>
      </w:r>
      <w:r w:rsidR="00922DB3" w:rsidRPr="00562FF4">
        <w:rPr>
          <w:rFonts w:ascii="Calibri" w:hAnsi="Calibri" w:cs="Calibri"/>
          <w:color w:val="222222"/>
          <w:shd w:val="clear" w:color="auto" w:fill="FFFFFF"/>
        </w:rPr>
        <w:t xml:space="preserve"> </w:t>
      </w:r>
      <w:r w:rsidR="00922DB3" w:rsidRPr="00562FF4">
        <w:rPr>
          <w:rFonts w:ascii="Calibri" w:hAnsi="Calibri" w:cs="Calibri"/>
          <w:b/>
          <w:bCs/>
          <w:color w:val="222222"/>
          <w:shd w:val="clear" w:color="auto" w:fill="FFFFFF"/>
        </w:rPr>
        <w:t>NASWIPAO@us.navy.mil</w:t>
      </w:r>
      <w:r w:rsidRPr="00562FF4">
        <w:rPr>
          <w:rFonts w:ascii="Calibri" w:hAnsi="Calibri" w:cs="Calibri"/>
          <w:color w:val="222222"/>
          <w:shd w:val="clear" w:color="auto" w:fill="FFFFFF"/>
        </w:rPr>
        <w:t>. Public comments for the official record must be submitted by mail or email; they will not be accepted at the virtual public meetings.</w:t>
      </w:r>
    </w:p>
    <w:p w14:paraId="3ADCA9C8" w14:textId="77777777" w:rsidR="009A0550" w:rsidRPr="00562FF4" w:rsidRDefault="009A0550" w:rsidP="00BC726C">
      <w:pPr>
        <w:pStyle w:val="ListParagraph"/>
        <w:numPr>
          <w:ilvl w:val="0"/>
          <w:numId w:val="15"/>
        </w:numPr>
        <w:spacing w:after="0" w:line="240" w:lineRule="auto"/>
        <w:rPr>
          <w:b/>
          <w:bCs/>
        </w:rPr>
      </w:pPr>
      <w:r w:rsidRPr="00562FF4">
        <w:rPr>
          <w:b/>
          <w:bCs/>
        </w:rPr>
        <w:t>Are there opportunities to provide comments?</w:t>
      </w:r>
    </w:p>
    <w:p w14:paraId="3E6A1E9F" w14:textId="77777777" w:rsidR="009A0550" w:rsidRPr="00562FF4" w:rsidRDefault="009A0550" w:rsidP="00BC726C">
      <w:pPr>
        <w:pStyle w:val="ListParagraph"/>
        <w:numPr>
          <w:ilvl w:val="0"/>
          <w:numId w:val="16"/>
        </w:numPr>
        <w:spacing w:line="240" w:lineRule="auto"/>
        <w:rPr>
          <w:rFonts w:ascii="Calibri" w:hAnsi="Calibri" w:cs="Calibri"/>
          <w:color w:val="222222"/>
          <w:shd w:val="clear" w:color="auto" w:fill="FFFFFF"/>
        </w:rPr>
      </w:pPr>
      <w:r w:rsidRPr="00562FF4">
        <w:rPr>
          <w:rFonts w:ascii="Calibri" w:hAnsi="Calibri" w:cs="Calibri"/>
          <w:color w:val="222222"/>
          <w:shd w:val="clear" w:color="auto" w:fill="FFFFFF"/>
        </w:rPr>
        <w:t xml:space="preserve">The Navy welcomes public review and substantive comments on the accuracy and adequacy of the environmental impact analysis. Comments must be postmarked or received electronically by 11:59 p.m. PST on </w:t>
      </w:r>
      <w:r w:rsidRPr="00562FF4">
        <w:rPr>
          <w:rFonts w:ascii="Calibri" w:hAnsi="Calibri" w:cs="Calibri"/>
          <w:b/>
          <w:bCs/>
          <w:color w:val="222222"/>
          <w:shd w:val="clear" w:color="auto" w:fill="FFFFFF"/>
        </w:rPr>
        <w:t>Feb. 23, 2024</w:t>
      </w:r>
      <w:r w:rsidRPr="00562FF4">
        <w:rPr>
          <w:rFonts w:ascii="Calibri" w:hAnsi="Calibri" w:cs="Calibri"/>
          <w:color w:val="222222"/>
          <w:shd w:val="clear" w:color="auto" w:fill="FFFFFF"/>
        </w:rPr>
        <w:t xml:space="preserve">, for consideration in the Final EA. Comments may be submitted by email to </w:t>
      </w:r>
      <w:r w:rsidRPr="00562FF4">
        <w:rPr>
          <w:rFonts w:ascii="Calibri" w:hAnsi="Calibri" w:cs="Calibri"/>
          <w:b/>
          <w:bCs/>
          <w:color w:val="222222"/>
          <w:shd w:val="clear" w:color="auto" w:fill="FFFFFF"/>
        </w:rPr>
        <w:t>navfac-nw-NEPA@us.navy.mil</w:t>
      </w:r>
      <w:r w:rsidRPr="00562FF4">
        <w:rPr>
          <w:rFonts w:ascii="Calibri" w:hAnsi="Calibri" w:cs="Calibri"/>
          <w:color w:val="222222"/>
          <w:shd w:val="clear" w:color="auto" w:fill="FFFFFF"/>
        </w:rPr>
        <w:t xml:space="preserve"> or via postal mail to: </w:t>
      </w:r>
    </w:p>
    <w:p w14:paraId="21A28EE4" w14:textId="5F5B2E0A" w:rsidR="009A0550" w:rsidRPr="00562FF4" w:rsidRDefault="009A0550" w:rsidP="00BC726C">
      <w:pPr>
        <w:spacing w:after="0" w:line="240" w:lineRule="auto"/>
        <w:ind w:left="1440"/>
        <w:rPr>
          <w:rFonts w:ascii="Calibri" w:hAnsi="Calibri" w:cs="Calibri"/>
          <w:color w:val="222222"/>
          <w:shd w:val="clear" w:color="auto" w:fill="FFFFFF"/>
        </w:rPr>
      </w:pPr>
      <w:r w:rsidRPr="00562FF4">
        <w:rPr>
          <w:rFonts w:ascii="Calibri" w:hAnsi="Calibri" w:cs="Calibri"/>
          <w:color w:val="222222"/>
          <w:shd w:val="clear" w:color="auto" w:fill="FFFFFF"/>
        </w:rPr>
        <w:t>Naval Facilities Engineering Systems Command Northwest</w:t>
      </w:r>
    </w:p>
    <w:p w14:paraId="745085C2" w14:textId="77777777" w:rsidR="009A0550" w:rsidRPr="00562FF4" w:rsidRDefault="009A0550" w:rsidP="00BC726C">
      <w:pPr>
        <w:spacing w:after="0" w:line="240" w:lineRule="auto"/>
        <w:ind w:left="1440"/>
        <w:rPr>
          <w:rFonts w:ascii="Calibri" w:hAnsi="Calibri" w:cs="Calibri"/>
          <w:color w:val="222222"/>
          <w:shd w:val="clear" w:color="auto" w:fill="FFFFFF"/>
        </w:rPr>
      </w:pPr>
      <w:r w:rsidRPr="00562FF4">
        <w:rPr>
          <w:rFonts w:ascii="Calibri" w:hAnsi="Calibri" w:cs="Calibri"/>
          <w:color w:val="222222"/>
          <w:shd w:val="clear" w:color="auto" w:fill="FFFFFF"/>
        </w:rPr>
        <w:t>Attention: Code EV23</w:t>
      </w:r>
    </w:p>
    <w:p w14:paraId="502867E0" w14:textId="77777777" w:rsidR="009A0550" w:rsidRPr="00562FF4" w:rsidRDefault="009A0550" w:rsidP="00BC726C">
      <w:pPr>
        <w:spacing w:after="0" w:line="240" w:lineRule="auto"/>
        <w:ind w:left="1440"/>
        <w:rPr>
          <w:rFonts w:ascii="Calibri" w:hAnsi="Calibri" w:cs="Calibri"/>
          <w:color w:val="222222"/>
          <w:shd w:val="clear" w:color="auto" w:fill="FFFFFF"/>
        </w:rPr>
      </w:pPr>
      <w:r w:rsidRPr="00562FF4">
        <w:rPr>
          <w:rFonts w:ascii="Calibri" w:hAnsi="Calibri" w:cs="Calibri"/>
          <w:color w:val="222222"/>
          <w:shd w:val="clear" w:color="auto" w:fill="FFFFFF"/>
        </w:rPr>
        <w:t>1101 Tautog Circle</w:t>
      </w:r>
    </w:p>
    <w:p w14:paraId="3925D4B7" w14:textId="77777777" w:rsidR="009A0550" w:rsidRPr="00562FF4" w:rsidRDefault="009A0550" w:rsidP="00BC726C">
      <w:pPr>
        <w:spacing w:after="0" w:line="240" w:lineRule="auto"/>
        <w:ind w:left="1440"/>
        <w:rPr>
          <w:rFonts w:ascii="Calibri" w:hAnsi="Calibri" w:cs="Calibri"/>
          <w:color w:val="222222"/>
          <w:shd w:val="clear" w:color="auto" w:fill="FFFFFF"/>
        </w:rPr>
      </w:pPr>
      <w:r w:rsidRPr="00562FF4">
        <w:rPr>
          <w:rFonts w:ascii="Calibri" w:hAnsi="Calibri" w:cs="Calibri"/>
          <w:color w:val="222222"/>
          <w:shd w:val="clear" w:color="auto" w:fill="FFFFFF"/>
        </w:rPr>
        <w:t>Silverdale, WA 98315</w:t>
      </w:r>
    </w:p>
    <w:p w14:paraId="7B5E503C" w14:textId="14B02B12" w:rsidR="009A0550" w:rsidRPr="00562FF4" w:rsidRDefault="009A0550" w:rsidP="00BC726C">
      <w:pPr>
        <w:pStyle w:val="ListParagraph"/>
        <w:numPr>
          <w:ilvl w:val="0"/>
          <w:numId w:val="16"/>
        </w:numPr>
        <w:spacing w:after="0" w:line="240" w:lineRule="auto"/>
        <w:rPr>
          <w:b/>
          <w:bCs/>
        </w:rPr>
      </w:pPr>
      <w:r w:rsidRPr="00562FF4">
        <w:rPr>
          <w:rFonts w:ascii="Calibri" w:hAnsi="Calibri" w:cs="Calibri"/>
          <w:color w:val="222222"/>
          <w:shd w:val="clear" w:color="auto" w:fill="FFFFFF"/>
        </w:rPr>
        <w:t xml:space="preserve">For more information about the Draft EA, commenting information, and the virtual public meetings, please visit </w:t>
      </w:r>
      <w:r w:rsidR="00917915" w:rsidRPr="00562FF4">
        <w:rPr>
          <w:rFonts w:ascii="Calibri" w:hAnsi="Calibri" w:cs="Calibri"/>
          <w:b/>
          <w:bCs/>
        </w:rPr>
        <w:t>https://pacific.navfac.navy.mil/NWNEPA</w:t>
      </w:r>
      <w:r w:rsidRPr="00562FF4">
        <w:rPr>
          <w:rFonts w:ascii="Calibri" w:hAnsi="Calibri" w:cs="Calibri"/>
          <w:color w:val="222222"/>
          <w:shd w:val="clear" w:color="auto" w:fill="FFFFFF"/>
        </w:rPr>
        <w:t>.</w:t>
      </w:r>
    </w:p>
    <w:p w14:paraId="4CA95008" w14:textId="6F9540B1" w:rsidR="00A60DFA" w:rsidRPr="00562FF4" w:rsidRDefault="000A0938" w:rsidP="00BC726C">
      <w:pPr>
        <w:pStyle w:val="ListParagraph"/>
        <w:numPr>
          <w:ilvl w:val="0"/>
          <w:numId w:val="15"/>
        </w:numPr>
        <w:spacing w:after="0" w:line="240" w:lineRule="auto"/>
        <w:rPr>
          <w:rFonts w:ascii="Calibri" w:hAnsi="Calibri" w:cs="Calibri"/>
          <w:b/>
          <w:bCs/>
        </w:rPr>
      </w:pPr>
      <w:r w:rsidRPr="00562FF4">
        <w:rPr>
          <w:rFonts w:ascii="Calibri" w:hAnsi="Calibri" w:cs="Calibri"/>
          <w:b/>
          <w:bCs/>
        </w:rPr>
        <w:t xml:space="preserve">Will the Navy </w:t>
      </w:r>
      <w:r w:rsidR="00A60DFA" w:rsidRPr="00562FF4">
        <w:rPr>
          <w:rFonts w:ascii="Calibri" w:hAnsi="Calibri" w:cs="Calibri"/>
          <w:b/>
          <w:bCs/>
        </w:rPr>
        <w:t>protect historical properties in the area?</w:t>
      </w:r>
    </w:p>
    <w:p w14:paraId="752291BB" w14:textId="77777777" w:rsidR="00232FB8" w:rsidRPr="00562FF4" w:rsidRDefault="00232FB8" w:rsidP="00232FB8">
      <w:pPr>
        <w:pStyle w:val="ListParagraph"/>
        <w:numPr>
          <w:ilvl w:val="0"/>
          <w:numId w:val="20"/>
        </w:numPr>
        <w:spacing w:after="0" w:line="240" w:lineRule="auto"/>
        <w:rPr>
          <w:rFonts w:ascii="Calibri" w:hAnsi="Calibri" w:cs="Calibri"/>
        </w:rPr>
      </w:pPr>
      <w:r w:rsidRPr="00562FF4">
        <w:rPr>
          <w:rFonts w:ascii="Calibri" w:hAnsi="Calibri" w:cs="Calibri"/>
        </w:rPr>
        <w:t>The Navy must consider the effects of an undertaking on historic properties under Section 106 of the NHPA and consult with federally recognized tribes and stakeholders to consider any effects or potential effects to historic properties. Historic properties may include archaeological sites, sacred and religious sites, traditional cultural properties, or historic buildings, structures, or objects.</w:t>
      </w:r>
    </w:p>
    <w:p w14:paraId="49753DBC" w14:textId="77777777" w:rsidR="00232FB8" w:rsidRPr="00562FF4" w:rsidRDefault="00232FB8" w:rsidP="00232FB8">
      <w:pPr>
        <w:pStyle w:val="ListParagraph"/>
        <w:numPr>
          <w:ilvl w:val="0"/>
          <w:numId w:val="20"/>
        </w:numPr>
        <w:spacing w:after="0" w:line="240" w:lineRule="auto"/>
        <w:rPr>
          <w:rFonts w:ascii="Calibri" w:hAnsi="Calibri" w:cs="Calibri"/>
        </w:rPr>
      </w:pPr>
      <w:r w:rsidRPr="00562FF4">
        <w:rPr>
          <w:rFonts w:ascii="Calibri" w:hAnsi="Calibri" w:cs="Calibri"/>
        </w:rPr>
        <w:t>The participation of federally recognized tribes and the public is an important part of the NHPA Section 106 process. The Navy encourages all to share information and seeks public input on this undertaking’s potential effects on historic properties by providing a written comment.</w:t>
      </w:r>
    </w:p>
    <w:p w14:paraId="3A9B4838" w14:textId="22F5C437" w:rsidR="00232FB8" w:rsidRPr="00562FF4" w:rsidRDefault="00232FB8" w:rsidP="00232FB8">
      <w:pPr>
        <w:pStyle w:val="ListParagraph"/>
        <w:numPr>
          <w:ilvl w:val="1"/>
          <w:numId w:val="20"/>
        </w:numPr>
        <w:spacing w:after="0" w:line="240" w:lineRule="auto"/>
        <w:rPr>
          <w:rFonts w:ascii="Calibri" w:hAnsi="Calibri" w:cs="Calibri"/>
        </w:rPr>
      </w:pPr>
      <w:r w:rsidRPr="00562FF4">
        <w:rPr>
          <w:rFonts w:ascii="Calibri" w:hAnsi="Calibri" w:cs="Calibri"/>
        </w:rPr>
        <w:t>Under Section 106, an “undertaking” is defined as a project, activity, or program funded in whole or in part under the direct or indirect jurisdiction of a federal agency.</w:t>
      </w:r>
    </w:p>
    <w:p w14:paraId="1CFB61F7" w14:textId="4DCEF106" w:rsidR="00A60DFA" w:rsidRPr="00562FF4" w:rsidRDefault="00232FB8" w:rsidP="00232FB8">
      <w:pPr>
        <w:pStyle w:val="ListParagraph"/>
        <w:numPr>
          <w:ilvl w:val="0"/>
          <w:numId w:val="20"/>
        </w:numPr>
        <w:spacing w:after="0" w:line="240" w:lineRule="auto"/>
        <w:rPr>
          <w:rFonts w:ascii="Calibri" w:hAnsi="Calibri" w:cs="Calibri"/>
        </w:rPr>
      </w:pPr>
      <w:r w:rsidRPr="00562FF4">
        <w:rPr>
          <w:rFonts w:ascii="Calibri" w:hAnsi="Calibri" w:cs="Calibri"/>
        </w:rPr>
        <w:t xml:space="preserve">If you are interested in becoming a consulting party within the Section 106 process, please provide your name, organization, and email address in your comment, as well as an explanation </w:t>
      </w:r>
      <w:r w:rsidRPr="00562FF4">
        <w:rPr>
          <w:rFonts w:ascii="Calibri" w:hAnsi="Calibri" w:cs="Calibri"/>
        </w:rPr>
        <w:lastRenderedPageBreak/>
        <w:t>of demonstrated interest in the undertaking based on legal or economic relation to the undertaking, affected properties, or the undertaking’s effects on historic properties.</w:t>
      </w:r>
    </w:p>
    <w:sectPr w:rsidR="00A60DFA" w:rsidRPr="00562FF4" w:rsidSect="006E6379">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54D7" w14:textId="77777777" w:rsidR="008E6CBA" w:rsidRDefault="008E6CBA" w:rsidP="004432EB">
      <w:pPr>
        <w:spacing w:after="0" w:line="240" w:lineRule="auto"/>
      </w:pPr>
      <w:r>
        <w:separator/>
      </w:r>
    </w:p>
  </w:endnote>
  <w:endnote w:type="continuationSeparator" w:id="0">
    <w:p w14:paraId="7EB6BB72" w14:textId="77777777" w:rsidR="008E6CBA" w:rsidRDefault="008E6CBA" w:rsidP="0044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73669"/>
      <w:docPartObj>
        <w:docPartGallery w:val="Page Numbers (Bottom of Page)"/>
        <w:docPartUnique/>
      </w:docPartObj>
    </w:sdtPr>
    <w:sdtEndPr>
      <w:rPr>
        <w:noProof/>
      </w:rPr>
    </w:sdtEndPr>
    <w:sdtContent>
      <w:p w14:paraId="3864BB6D" w14:textId="52C3179A" w:rsidR="006A7C9D" w:rsidRDefault="006A7C9D">
        <w:pPr>
          <w:pStyle w:val="Footer"/>
          <w:jc w:val="right"/>
        </w:pPr>
        <w:r>
          <w:fldChar w:fldCharType="begin"/>
        </w:r>
        <w:r>
          <w:instrText xml:space="preserve"> PAGE   \* MERGEFORMAT </w:instrText>
        </w:r>
        <w:r>
          <w:fldChar w:fldCharType="separate"/>
        </w:r>
        <w:r w:rsidR="00975681">
          <w:rPr>
            <w:noProof/>
          </w:rPr>
          <w:t>5</w:t>
        </w:r>
        <w:r>
          <w:rPr>
            <w:noProof/>
          </w:rPr>
          <w:fldChar w:fldCharType="end"/>
        </w:r>
      </w:p>
    </w:sdtContent>
  </w:sdt>
  <w:p w14:paraId="3201BEE1" w14:textId="77777777" w:rsidR="006A7C9D" w:rsidRDefault="006A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30C0" w14:textId="77777777" w:rsidR="008E6CBA" w:rsidRDefault="008E6CBA" w:rsidP="004432EB">
      <w:pPr>
        <w:spacing w:after="0" w:line="240" w:lineRule="auto"/>
      </w:pPr>
      <w:r>
        <w:separator/>
      </w:r>
    </w:p>
  </w:footnote>
  <w:footnote w:type="continuationSeparator" w:id="0">
    <w:p w14:paraId="6BAF76C9" w14:textId="77777777" w:rsidR="008E6CBA" w:rsidRDefault="008E6CBA" w:rsidP="0044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C21"/>
    <w:multiLevelType w:val="hybridMultilevel"/>
    <w:tmpl w:val="A40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CD6"/>
    <w:multiLevelType w:val="hybridMultilevel"/>
    <w:tmpl w:val="14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4D80"/>
    <w:multiLevelType w:val="hybridMultilevel"/>
    <w:tmpl w:val="C2FE0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526B"/>
    <w:multiLevelType w:val="hybridMultilevel"/>
    <w:tmpl w:val="353EF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19F0"/>
    <w:multiLevelType w:val="hybridMultilevel"/>
    <w:tmpl w:val="880CD4D8"/>
    <w:lvl w:ilvl="0" w:tplc="E0FA7E84">
      <w:start w:val="1"/>
      <w:numFmt w:val="bullet"/>
      <w:lvlText w:val="·"/>
      <w:lvlJc w:val="left"/>
      <w:pPr>
        <w:ind w:left="720" w:hanging="360"/>
      </w:pPr>
      <w:rPr>
        <w:rFonts w:ascii="Symbol" w:hAnsi="Symbol" w:hint="default"/>
      </w:rPr>
    </w:lvl>
    <w:lvl w:ilvl="1" w:tplc="134A7F7A">
      <w:start w:val="1"/>
      <w:numFmt w:val="bullet"/>
      <w:lvlText w:val="o"/>
      <w:lvlJc w:val="left"/>
      <w:pPr>
        <w:ind w:left="1440" w:hanging="360"/>
      </w:pPr>
      <w:rPr>
        <w:rFonts w:ascii="Courier New" w:hAnsi="Courier New" w:hint="default"/>
      </w:rPr>
    </w:lvl>
    <w:lvl w:ilvl="2" w:tplc="E42AC41A">
      <w:start w:val="1"/>
      <w:numFmt w:val="bullet"/>
      <w:lvlText w:val=""/>
      <w:lvlJc w:val="left"/>
      <w:pPr>
        <w:ind w:left="2160" w:hanging="360"/>
      </w:pPr>
      <w:rPr>
        <w:rFonts w:ascii="Wingdings" w:hAnsi="Wingdings" w:hint="default"/>
      </w:rPr>
    </w:lvl>
    <w:lvl w:ilvl="3" w:tplc="D17871AA">
      <w:start w:val="1"/>
      <w:numFmt w:val="bullet"/>
      <w:lvlText w:val=""/>
      <w:lvlJc w:val="left"/>
      <w:pPr>
        <w:ind w:left="2880" w:hanging="360"/>
      </w:pPr>
      <w:rPr>
        <w:rFonts w:ascii="Symbol" w:hAnsi="Symbol" w:hint="default"/>
      </w:rPr>
    </w:lvl>
    <w:lvl w:ilvl="4" w:tplc="054EBA56">
      <w:start w:val="1"/>
      <w:numFmt w:val="bullet"/>
      <w:lvlText w:val="o"/>
      <w:lvlJc w:val="left"/>
      <w:pPr>
        <w:ind w:left="3600" w:hanging="360"/>
      </w:pPr>
      <w:rPr>
        <w:rFonts w:ascii="Courier New" w:hAnsi="Courier New" w:hint="default"/>
      </w:rPr>
    </w:lvl>
    <w:lvl w:ilvl="5" w:tplc="29642F10">
      <w:start w:val="1"/>
      <w:numFmt w:val="bullet"/>
      <w:lvlText w:val=""/>
      <w:lvlJc w:val="left"/>
      <w:pPr>
        <w:ind w:left="4320" w:hanging="360"/>
      </w:pPr>
      <w:rPr>
        <w:rFonts w:ascii="Wingdings" w:hAnsi="Wingdings" w:hint="default"/>
      </w:rPr>
    </w:lvl>
    <w:lvl w:ilvl="6" w:tplc="F8C2B256">
      <w:start w:val="1"/>
      <w:numFmt w:val="bullet"/>
      <w:lvlText w:val=""/>
      <w:lvlJc w:val="left"/>
      <w:pPr>
        <w:ind w:left="5040" w:hanging="360"/>
      </w:pPr>
      <w:rPr>
        <w:rFonts w:ascii="Symbol" w:hAnsi="Symbol" w:hint="default"/>
      </w:rPr>
    </w:lvl>
    <w:lvl w:ilvl="7" w:tplc="398E525E">
      <w:start w:val="1"/>
      <w:numFmt w:val="bullet"/>
      <w:lvlText w:val="o"/>
      <w:lvlJc w:val="left"/>
      <w:pPr>
        <w:ind w:left="5760" w:hanging="360"/>
      </w:pPr>
      <w:rPr>
        <w:rFonts w:ascii="Courier New" w:hAnsi="Courier New" w:hint="default"/>
      </w:rPr>
    </w:lvl>
    <w:lvl w:ilvl="8" w:tplc="3242532C">
      <w:start w:val="1"/>
      <w:numFmt w:val="bullet"/>
      <w:lvlText w:val=""/>
      <w:lvlJc w:val="left"/>
      <w:pPr>
        <w:ind w:left="6480" w:hanging="360"/>
      </w:pPr>
      <w:rPr>
        <w:rFonts w:ascii="Wingdings" w:hAnsi="Wingdings" w:hint="default"/>
      </w:rPr>
    </w:lvl>
  </w:abstractNum>
  <w:abstractNum w:abstractNumId="5" w15:restartNumberingAfterBreak="0">
    <w:nsid w:val="1D4D50EC"/>
    <w:multiLevelType w:val="hybridMultilevel"/>
    <w:tmpl w:val="A59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829F1"/>
    <w:multiLevelType w:val="hybridMultilevel"/>
    <w:tmpl w:val="6C7C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645A"/>
    <w:multiLevelType w:val="hybridMultilevel"/>
    <w:tmpl w:val="3632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4A28C"/>
    <w:multiLevelType w:val="hybridMultilevel"/>
    <w:tmpl w:val="64740C34"/>
    <w:lvl w:ilvl="0" w:tplc="7644748E">
      <w:start w:val="1"/>
      <w:numFmt w:val="bullet"/>
      <w:lvlText w:val="·"/>
      <w:lvlJc w:val="left"/>
      <w:pPr>
        <w:ind w:left="720" w:hanging="360"/>
      </w:pPr>
      <w:rPr>
        <w:rFonts w:ascii="Symbol" w:hAnsi="Symbol" w:hint="default"/>
      </w:rPr>
    </w:lvl>
    <w:lvl w:ilvl="1" w:tplc="D6E82C02">
      <w:start w:val="1"/>
      <w:numFmt w:val="bullet"/>
      <w:lvlText w:val="o"/>
      <w:lvlJc w:val="left"/>
      <w:pPr>
        <w:ind w:left="1440" w:hanging="360"/>
      </w:pPr>
      <w:rPr>
        <w:rFonts w:ascii="Courier New" w:hAnsi="Courier New" w:hint="default"/>
      </w:rPr>
    </w:lvl>
    <w:lvl w:ilvl="2" w:tplc="CDF8375A">
      <w:start w:val="1"/>
      <w:numFmt w:val="bullet"/>
      <w:lvlText w:val=""/>
      <w:lvlJc w:val="left"/>
      <w:pPr>
        <w:ind w:left="2160" w:hanging="360"/>
      </w:pPr>
      <w:rPr>
        <w:rFonts w:ascii="Wingdings" w:hAnsi="Wingdings" w:hint="default"/>
      </w:rPr>
    </w:lvl>
    <w:lvl w:ilvl="3" w:tplc="06F41DEA">
      <w:start w:val="1"/>
      <w:numFmt w:val="bullet"/>
      <w:lvlText w:val=""/>
      <w:lvlJc w:val="left"/>
      <w:pPr>
        <w:ind w:left="2880" w:hanging="360"/>
      </w:pPr>
      <w:rPr>
        <w:rFonts w:ascii="Symbol" w:hAnsi="Symbol" w:hint="default"/>
      </w:rPr>
    </w:lvl>
    <w:lvl w:ilvl="4" w:tplc="ED1CE812">
      <w:start w:val="1"/>
      <w:numFmt w:val="bullet"/>
      <w:lvlText w:val="o"/>
      <w:lvlJc w:val="left"/>
      <w:pPr>
        <w:ind w:left="3600" w:hanging="360"/>
      </w:pPr>
      <w:rPr>
        <w:rFonts w:ascii="Courier New" w:hAnsi="Courier New" w:hint="default"/>
      </w:rPr>
    </w:lvl>
    <w:lvl w:ilvl="5" w:tplc="C2D6FF76">
      <w:start w:val="1"/>
      <w:numFmt w:val="bullet"/>
      <w:lvlText w:val=""/>
      <w:lvlJc w:val="left"/>
      <w:pPr>
        <w:ind w:left="4320" w:hanging="360"/>
      </w:pPr>
      <w:rPr>
        <w:rFonts w:ascii="Wingdings" w:hAnsi="Wingdings" w:hint="default"/>
      </w:rPr>
    </w:lvl>
    <w:lvl w:ilvl="6" w:tplc="0898FBE4">
      <w:start w:val="1"/>
      <w:numFmt w:val="bullet"/>
      <w:lvlText w:val=""/>
      <w:lvlJc w:val="left"/>
      <w:pPr>
        <w:ind w:left="5040" w:hanging="360"/>
      </w:pPr>
      <w:rPr>
        <w:rFonts w:ascii="Symbol" w:hAnsi="Symbol" w:hint="default"/>
      </w:rPr>
    </w:lvl>
    <w:lvl w:ilvl="7" w:tplc="FEAE1356">
      <w:start w:val="1"/>
      <w:numFmt w:val="bullet"/>
      <w:lvlText w:val="o"/>
      <w:lvlJc w:val="left"/>
      <w:pPr>
        <w:ind w:left="5760" w:hanging="360"/>
      </w:pPr>
      <w:rPr>
        <w:rFonts w:ascii="Courier New" w:hAnsi="Courier New" w:hint="default"/>
      </w:rPr>
    </w:lvl>
    <w:lvl w:ilvl="8" w:tplc="2B3863EE">
      <w:start w:val="1"/>
      <w:numFmt w:val="bullet"/>
      <w:lvlText w:val=""/>
      <w:lvlJc w:val="left"/>
      <w:pPr>
        <w:ind w:left="6480" w:hanging="360"/>
      </w:pPr>
      <w:rPr>
        <w:rFonts w:ascii="Wingdings" w:hAnsi="Wingdings" w:hint="default"/>
      </w:rPr>
    </w:lvl>
  </w:abstractNum>
  <w:abstractNum w:abstractNumId="9" w15:restartNumberingAfterBreak="0">
    <w:nsid w:val="30AB3F9C"/>
    <w:multiLevelType w:val="hybridMultilevel"/>
    <w:tmpl w:val="D6CA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413B4"/>
    <w:multiLevelType w:val="hybridMultilevel"/>
    <w:tmpl w:val="0A60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C7447"/>
    <w:multiLevelType w:val="hybridMultilevel"/>
    <w:tmpl w:val="19B6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0B07"/>
    <w:multiLevelType w:val="hybridMultilevel"/>
    <w:tmpl w:val="6CD4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CC455"/>
    <w:multiLevelType w:val="hybridMultilevel"/>
    <w:tmpl w:val="85CEC082"/>
    <w:lvl w:ilvl="0" w:tplc="D33AF392">
      <w:start w:val="1"/>
      <w:numFmt w:val="bullet"/>
      <w:lvlText w:val="·"/>
      <w:lvlJc w:val="left"/>
      <w:pPr>
        <w:ind w:left="720" w:hanging="360"/>
      </w:pPr>
      <w:rPr>
        <w:rFonts w:ascii="Symbol" w:hAnsi="Symbol" w:hint="default"/>
      </w:rPr>
    </w:lvl>
    <w:lvl w:ilvl="1" w:tplc="C8588D12">
      <w:start w:val="1"/>
      <w:numFmt w:val="bullet"/>
      <w:lvlText w:val="o"/>
      <w:lvlJc w:val="left"/>
      <w:pPr>
        <w:ind w:left="1440" w:hanging="360"/>
      </w:pPr>
      <w:rPr>
        <w:rFonts w:ascii="Courier New" w:hAnsi="Courier New" w:hint="default"/>
      </w:rPr>
    </w:lvl>
    <w:lvl w:ilvl="2" w:tplc="60FE7F32">
      <w:start w:val="1"/>
      <w:numFmt w:val="bullet"/>
      <w:lvlText w:val=""/>
      <w:lvlJc w:val="left"/>
      <w:pPr>
        <w:ind w:left="2160" w:hanging="360"/>
      </w:pPr>
      <w:rPr>
        <w:rFonts w:ascii="Wingdings" w:hAnsi="Wingdings" w:hint="default"/>
      </w:rPr>
    </w:lvl>
    <w:lvl w:ilvl="3" w:tplc="1BD4021A">
      <w:start w:val="1"/>
      <w:numFmt w:val="bullet"/>
      <w:lvlText w:val=""/>
      <w:lvlJc w:val="left"/>
      <w:pPr>
        <w:ind w:left="2880" w:hanging="360"/>
      </w:pPr>
      <w:rPr>
        <w:rFonts w:ascii="Symbol" w:hAnsi="Symbol" w:hint="default"/>
      </w:rPr>
    </w:lvl>
    <w:lvl w:ilvl="4" w:tplc="E08E3496">
      <w:start w:val="1"/>
      <w:numFmt w:val="bullet"/>
      <w:lvlText w:val="o"/>
      <w:lvlJc w:val="left"/>
      <w:pPr>
        <w:ind w:left="3600" w:hanging="360"/>
      </w:pPr>
      <w:rPr>
        <w:rFonts w:ascii="Courier New" w:hAnsi="Courier New" w:hint="default"/>
      </w:rPr>
    </w:lvl>
    <w:lvl w:ilvl="5" w:tplc="C30C425A">
      <w:start w:val="1"/>
      <w:numFmt w:val="bullet"/>
      <w:lvlText w:val=""/>
      <w:lvlJc w:val="left"/>
      <w:pPr>
        <w:ind w:left="4320" w:hanging="360"/>
      </w:pPr>
      <w:rPr>
        <w:rFonts w:ascii="Wingdings" w:hAnsi="Wingdings" w:hint="default"/>
      </w:rPr>
    </w:lvl>
    <w:lvl w:ilvl="6" w:tplc="E530E5B8">
      <w:start w:val="1"/>
      <w:numFmt w:val="bullet"/>
      <w:lvlText w:val=""/>
      <w:lvlJc w:val="left"/>
      <w:pPr>
        <w:ind w:left="5040" w:hanging="360"/>
      </w:pPr>
      <w:rPr>
        <w:rFonts w:ascii="Symbol" w:hAnsi="Symbol" w:hint="default"/>
      </w:rPr>
    </w:lvl>
    <w:lvl w:ilvl="7" w:tplc="77F0CBBC">
      <w:start w:val="1"/>
      <w:numFmt w:val="bullet"/>
      <w:lvlText w:val="o"/>
      <w:lvlJc w:val="left"/>
      <w:pPr>
        <w:ind w:left="5760" w:hanging="360"/>
      </w:pPr>
      <w:rPr>
        <w:rFonts w:ascii="Courier New" w:hAnsi="Courier New" w:hint="default"/>
      </w:rPr>
    </w:lvl>
    <w:lvl w:ilvl="8" w:tplc="A79CAD1E">
      <w:start w:val="1"/>
      <w:numFmt w:val="bullet"/>
      <w:lvlText w:val=""/>
      <w:lvlJc w:val="left"/>
      <w:pPr>
        <w:ind w:left="6480" w:hanging="360"/>
      </w:pPr>
      <w:rPr>
        <w:rFonts w:ascii="Wingdings" w:hAnsi="Wingdings" w:hint="default"/>
      </w:rPr>
    </w:lvl>
  </w:abstractNum>
  <w:abstractNum w:abstractNumId="14" w15:restartNumberingAfterBreak="0">
    <w:nsid w:val="520FF93C"/>
    <w:multiLevelType w:val="hybridMultilevel"/>
    <w:tmpl w:val="F4AE4C68"/>
    <w:lvl w:ilvl="0" w:tplc="851E671A">
      <w:start w:val="1"/>
      <w:numFmt w:val="bullet"/>
      <w:lvlText w:val="·"/>
      <w:lvlJc w:val="left"/>
      <w:pPr>
        <w:ind w:left="720" w:hanging="360"/>
      </w:pPr>
      <w:rPr>
        <w:rFonts w:ascii="Symbol" w:hAnsi="Symbol" w:hint="default"/>
      </w:rPr>
    </w:lvl>
    <w:lvl w:ilvl="1" w:tplc="C0621BEC">
      <w:start w:val="1"/>
      <w:numFmt w:val="bullet"/>
      <w:lvlText w:val="o"/>
      <w:lvlJc w:val="left"/>
      <w:pPr>
        <w:ind w:left="1440" w:hanging="360"/>
      </w:pPr>
      <w:rPr>
        <w:rFonts w:ascii="Courier New" w:hAnsi="Courier New" w:hint="default"/>
      </w:rPr>
    </w:lvl>
    <w:lvl w:ilvl="2" w:tplc="6F1E50E8">
      <w:start w:val="1"/>
      <w:numFmt w:val="bullet"/>
      <w:lvlText w:val=""/>
      <w:lvlJc w:val="left"/>
      <w:pPr>
        <w:ind w:left="2160" w:hanging="360"/>
      </w:pPr>
      <w:rPr>
        <w:rFonts w:ascii="Wingdings" w:hAnsi="Wingdings" w:hint="default"/>
      </w:rPr>
    </w:lvl>
    <w:lvl w:ilvl="3" w:tplc="671039E8">
      <w:start w:val="1"/>
      <w:numFmt w:val="bullet"/>
      <w:lvlText w:val=""/>
      <w:lvlJc w:val="left"/>
      <w:pPr>
        <w:ind w:left="2880" w:hanging="360"/>
      </w:pPr>
      <w:rPr>
        <w:rFonts w:ascii="Symbol" w:hAnsi="Symbol" w:hint="default"/>
      </w:rPr>
    </w:lvl>
    <w:lvl w:ilvl="4" w:tplc="C14644AC">
      <w:start w:val="1"/>
      <w:numFmt w:val="bullet"/>
      <w:lvlText w:val="o"/>
      <w:lvlJc w:val="left"/>
      <w:pPr>
        <w:ind w:left="3600" w:hanging="360"/>
      </w:pPr>
      <w:rPr>
        <w:rFonts w:ascii="Courier New" w:hAnsi="Courier New" w:hint="default"/>
      </w:rPr>
    </w:lvl>
    <w:lvl w:ilvl="5" w:tplc="D4B4BBF6">
      <w:start w:val="1"/>
      <w:numFmt w:val="bullet"/>
      <w:lvlText w:val=""/>
      <w:lvlJc w:val="left"/>
      <w:pPr>
        <w:ind w:left="4320" w:hanging="360"/>
      </w:pPr>
      <w:rPr>
        <w:rFonts w:ascii="Wingdings" w:hAnsi="Wingdings" w:hint="default"/>
      </w:rPr>
    </w:lvl>
    <w:lvl w:ilvl="6" w:tplc="5074D23A">
      <w:start w:val="1"/>
      <w:numFmt w:val="bullet"/>
      <w:lvlText w:val=""/>
      <w:lvlJc w:val="left"/>
      <w:pPr>
        <w:ind w:left="5040" w:hanging="360"/>
      </w:pPr>
      <w:rPr>
        <w:rFonts w:ascii="Symbol" w:hAnsi="Symbol" w:hint="default"/>
      </w:rPr>
    </w:lvl>
    <w:lvl w:ilvl="7" w:tplc="939AFFA8">
      <w:start w:val="1"/>
      <w:numFmt w:val="bullet"/>
      <w:lvlText w:val="o"/>
      <w:lvlJc w:val="left"/>
      <w:pPr>
        <w:ind w:left="5760" w:hanging="360"/>
      </w:pPr>
      <w:rPr>
        <w:rFonts w:ascii="Courier New" w:hAnsi="Courier New" w:hint="default"/>
      </w:rPr>
    </w:lvl>
    <w:lvl w:ilvl="8" w:tplc="68482D24">
      <w:start w:val="1"/>
      <w:numFmt w:val="bullet"/>
      <w:lvlText w:val=""/>
      <w:lvlJc w:val="left"/>
      <w:pPr>
        <w:ind w:left="6480" w:hanging="360"/>
      </w:pPr>
      <w:rPr>
        <w:rFonts w:ascii="Wingdings" w:hAnsi="Wingdings" w:hint="default"/>
      </w:rPr>
    </w:lvl>
  </w:abstractNum>
  <w:abstractNum w:abstractNumId="15" w15:restartNumberingAfterBreak="0">
    <w:nsid w:val="5A050D45"/>
    <w:multiLevelType w:val="hybridMultilevel"/>
    <w:tmpl w:val="D4F0AD40"/>
    <w:lvl w:ilvl="0" w:tplc="061A807C">
      <w:start w:val="1"/>
      <w:numFmt w:val="bullet"/>
      <w:lvlText w:val="·"/>
      <w:lvlJc w:val="left"/>
      <w:pPr>
        <w:ind w:left="720" w:hanging="360"/>
      </w:pPr>
      <w:rPr>
        <w:rFonts w:ascii="Symbol" w:hAnsi="Symbol" w:hint="default"/>
      </w:rPr>
    </w:lvl>
    <w:lvl w:ilvl="1" w:tplc="B10CC242">
      <w:start w:val="1"/>
      <w:numFmt w:val="bullet"/>
      <w:lvlText w:val="o"/>
      <w:lvlJc w:val="left"/>
      <w:pPr>
        <w:ind w:left="1440" w:hanging="360"/>
      </w:pPr>
      <w:rPr>
        <w:rFonts w:ascii="Courier New" w:hAnsi="Courier New" w:hint="default"/>
      </w:rPr>
    </w:lvl>
    <w:lvl w:ilvl="2" w:tplc="0458DED6">
      <w:start w:val="1"/>
      <w:numFmt w:val="bullet"/>
      <w:lvlText w:val=""/>
      <w:lvlJc w:val="left"/>
      <w:pPr>
        <w:ind w:left="2160" w:hanging="360"/>
      </w:pPr>
      <w:rPr>
        <w:rFonts w:ascii="Wingdings" w:hAnsi="Wingdings" w:hint="default"/>
      </w:rPr>
    </w:lvl>
    <w:lvl w:ilvl="3" w:tplc="53B6ED2C">
      <w:start w:val="1"/>
      <w:numFmt w:val="bullet"/>
      <w:lvlText w:val=""/>
      <w:lvlJc w:val="left"/>
      <w:pPr>
        <w:ind w:left="2880" w:hanging="360"/>
      </w:pPr>
      <w:rPr>
        <w:rFonts w:ascii="Symbol" w:hAnsi="Symbol" w:hint="default"/>
      </w:rPr>
    </w:lvl>
    <w:lvl w:ilvl="4" w:tplc="79B8FABE">
      <w:start w:val="1"/>
      <w:numFmt w:val="bullet"/>
      <w:lvlText w:val="o"/>
      <w:lvlJc w:val="left"/>
      <w:pPr>
        <w:ind w:left="3600" w:hanging="360"/>
      </w:pPr>
      <w:rPr>
        <w:rFonts w:ascii="Courier New" w:hAnsi="Courier New" w:hint="default"/>
      </w:rPr>
    </w:lvl>
    <w:lvl w:ilvl="5" w:tplc="ED9AADFE">
      <w:start w:val="1"/>
      <w:numFmt w:val="bullet"/>
      <w:lvlText w:val=""/>
      <w:lvlJc w:val="left"/>
      <w:pPr>
        <w:ind w:left="4320" w:hanging="360"/>
      </w:pPr>
      <w:rPr>
        <w:rFonts w:ascii="Wingdings" w:hAnsi="Wingdings" w:hint="default"/>
      </w:rPr>
    </w:lvl>
    <w:lvl w:ilvl="6" w:tplc="9AB0F0D4">
      <w:start w:val="1"/>
      <w:numFmt w:val="bullet"/>
      <w:lvlText w:val=""/>
      <w:lvlJc w:val="left"/>
      <w:pPr>
        <w:ind w:left="5040" w:hanging="360"/>
      </w:pPr>
      <w:rPr>
        <w:rFonts w:ascii="Symbol" w:hAnsi="Symbol" w:hint="default"/>
      </w:rPr>
    </w:lvl>
    <w:lvl w:ilvl="7" w:tplc="A958213A">
      <w:start w:val="1"/>
      <w:numFmt w:val="bullet"/>
      <w:lvlText w:val="o"/>
      <w:lvlJc w:val="left"/>
      <w:pPr>
        <w:ind w:left="5760" w:hanging="360"/>
      </w:pPr>
      <w:rPr>
        <w:rFonts w:ascii="Courier New" w:hAnsi="Courier New" w:hint="default"/>
      </w:rPr>
    </w:lvl>
    <w:lvl w:ilvl="8" w:tplc="3252C316">
      <w:start w:val="1"/>
      <w:numFmt w:val="bullet"/>
      <w:lvlText w:val=""/>
      <w:lvlJc w:val="left"/>
      <w:pPr>
        <w:ind w:left="6480" w:hanging="360"/>
      </w:pPr>
      <w:rPr>
        <w:rFonts w:ascii="Wingdings" w:hAnsi="Wingdings" w:hint="default"/>
      </w:rPr>
    </w:lvl>
  </w:abstractNum>
  <w:abstractNum w:abstractNumId="16" w15:restartNumberingAfterBreak="0">
    <w:nsid w:val="61955E4E"/>
    <w:multiLevelType w:val="hybridMultilevel"/>
    <w:tmpl w:val="46C45AE0"/>
    <w:lvl w:ilvl="0" w:tplc="C67AEEC4">
      <w:start w:val="1"/>
      <w:numFmt w:val="bullet"/>
      <w:lvlText w:val=""/>
      <w:lvlJc w:val="left"/>
      <w:pPr>
        <w:ind w:left="1440" w:hanging="360"/>
      </w:pPr>
      <w:rPr>
        <w:rFonts w:ascii="Symbol" w:hAnsi="Symbol"/>
      </w:rPr>
    </w:lvl>
    <w:lvl w:ilvl="1" w:tplc="76620C72">
      <w:start w:val="1"/>
      <w:numFmt w:val="bullet"/>
      <w:lvlText w:val=""/>
      <w:lvlJc w:val="left"/>
      <w:pPr>
        <w:ind w:left="1440" w:hanging="360"/>
      </w:pPr>
      <w:rPr>
        <w:rFonts w:ascii="Symbol" w:hAnsi="Symbol"/>
      </w:rPr>
    </w:lvl>
    <w:lvl w:ilvl="2" w:tplc="C31A526E">
      <w:start w:val="1"/>
      <w:numFmt w:val="bullet"/>
      <w:lvlText w:val=""/>
      <w:lvlJc w:val="left"/>
      <w:pPr>
        <w:ind w:left="1440" w:hanging="360"/>
      </w:pPr>
      <w:rPr>
        <w:rFonts w:ascii="Symbol" w:hAnsi="Symbol"/>
      </w:rPr>
    </w:lvl>
    <w:lvl w:ilvl="3" w:tplc="A96E7340">
      <w:start w:val="1"/>
      <w:numFmt w:val="bullet"/>
      <w:lvlText w:val=""/>
      <w:lvlJc w:val="left"/>
      <w:pPr>
        <w:ind w:left="1440" w:hanging="360"/>
      </w:pPr>
      <w:rPr>
        <w:rFonts w:ascii="Symbol" w:hAnsi="Symbol"/>
      </w:rPr>
    </w:lvl>
    <w:lvl w:ilvl="4" w:tplc="E59AF134">
      <w:start w:val="1"/>
      <w:numFmt w:val="bullet"/>
      <w:lvlText w:val=""/>
      <w:lvlJc w:val="left"/>
      <w:pPr>
        <w:ind w:left="1440" w:hanging="360"/>
      </w:pPr>
      <w:rPr>
        <w:rFonts w:ascii="Symbol" w:hAnsi="Symbol"/>
      </w:rPr>
    </w:lvl>
    <w:lvl w:ilvl="5" w:tplc="1298CE6E">
      <w:start w:val="1"/>
      <w:numFmt w:val="bullet"/>
      <w:lvlText w:val=""/>
      <w:lvlJc w:val="left"/>
      <w:pPr>
        <w:ind w:left="1440" w:hanging="360"/>
      </w:pPr>
      <w:rPr>
        <w:rFonts w:ascii="Symbol" w:hAnsi="Symbol"/>
      </w:rPr>
    </w:lvl>
    <w:lvl w:ilvl="6" w:tplc="F6E8C0B4">
      <w:start w:val="1"/>
      <w:numFmt w:val="bullet"/>
      <w:lvlText w:val=""/>
      <w:lvlJc w:val="left"/>
      <w:pPr>
        <w:ind w:left="1440" w:hanging="360"/>
      </w:pPr>
      <w:rPr>
        <w:rFonts w:ascii="Symbol" w:hAnsi="Symbol"/>
      </w:rPr>
    </w:lvl>
    <w:lvl w:ilvl="7" w:tplc="7366B3E2">
      <w:start w:val="1"/>
      <w:numFmt w:val="bullet"/>
      <w:lvlText w:val=""/>
      <w:lvlJc w:val="left"/>
      <w:pPr>
        <w:ind w:left="1440" w:hanging="360"/>
      </w:pPr>
      <w:rPr>
        <w:rFonts w:ascii="Symbol" w:hAnsi="Symbol"/>
      </w:rPr>
    </w:lvl>
    <w:lvl w:ilvl="8" w:tplc="63481E8C">
      <w:start w:val="1"/>
      <w:numFmt w:val="bullet"/>
      <w:lvlText w:val=""/>
      <w:lvlJc w:val="left"/>
      <w:pPr>
        <w:ind w:left="1440" w:hanging="360"/>
      </w:pPr>
      <w:rPr>
        <w:rFonts w:ascii="Symbol" w:hAnsi="Symbol"/>
      </w:rPr>
    </w:lvl>
  </w:abstractNum>
  <w:abstractNum w:abstractNumId="17" w15:restartNumberingAfterBreak="0">
    <w:nsid w:val="68403C06"/>
    <w:multiLevelType w:val="hybridMultilevel"/>
    <w:tmpl w:val="DB70E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D5047"/>
    <w:multiLevelType w:val="hybridMultilevel"/>
    <w:tmpl w:val="EE66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9C27F"/>
    <w:multiLevelType w:val="hybridMultilevel"/>
    <w:tmpl w:val="C624F4AC"/>
    <w:lvl w:ilvl="0" w:tplc="EDF80B24">
      <w:start w:val="1"/>
      <w:numFmt w:val="bullet"/>
      <w:lvlText w:val=""/>
      <w:lvlJc w:val="left"/>
      <w:pPr>
        <w:ind w:left="720" w:hanging="360"/>
      </w:pPr>
      <w:rPr>
        <w:rFonts w:ascii="Symbol" w:hAnsi="Symbol" w:hint="default"/>
      </w:rPr>
    </w:lvl>
    <w:lvl w:ilvl="1" w:tplc="E4B8F2B2">
      <w:start w:val="1"/>
      <w:numFmt w:val="bullet"/>
      <w:lvlText w:val="o"/>
      <w:lvlJc w:val="left"/>
      <w:pPr>
        <w:ind w:left="1440" w:hanging="360"/>
      </w:pPr>
      <w:rPr>
        <w:rFonts w:ascii="&quot;Courier New&quot;" w:hAnsi="&quot;Courier New&quot;" w:hint="default"/>
      </w:rPr>
    </w:lvl>
    <w:lvl w:ilvl="2" w:tplc="169A98D0">
      <w:start w:val="1"/>
      <w:numFmt w:val="bullet"/>
      <w:lvlText w:val=""/>
      <w:lvlJc w:val="left"/>
      <w:pPr>
        <w:ind w:left="2160" w:hanging="360"/>
      </w:pPr>
      <w:rPr>
        <w:rFonts w:ascii="Wingdings" w:hAnsi="Wingdings" w:hint="default"/>
      </w:rPr>
    </w:lvl>
    <w:lvl w:ilvl="3" w:tplc="DFD0E6B4">
      <w:start w:val="1"/>
      <w:numFmt w:val="bullet"/>
      <w:lvlText w:val=""/>
      <w:lvlJc w:val="left"/>
      <w:pPr>
        <w:ind w:left="2880" w:hanging="360"/>
      </w:pPr>
      <w:rPr>
        <w:rFonts w:ascii="Symbol" w:hAnsi="Symbol" w:hint="default"/>
      </w:rPr>
    </w:lvl>
    <w:lvl w:ilvl="4" w:tplc="384877A0">
      <w:start w:val="1"/>
      <w:numFmt w:val="bullet"/>
      <w:lvlText w:val="o"/>
      <w:lvlJc w:val="left"/>
      <w:pPr>
        <w:ind w:left="3600" w:hanging="360"/>
      </w:pPr>
      <w:rPr>
        <w:rFonts w:ascii="Courier New" w:hAnsi="Courier New" w:hint="default"/>
      </w:rPr>
    </w:lvl>
    <w:lvl w:ilvl="5" w:tplc="A0160604">
      <w:start w:val="1"/>
      <w:numFmt w:val="bullet"/>
      <w:lvlText w:val=""/>
      <w:lvlJc w:val="left"/>
      <w:pPr>
        <w:ind w:left="4320" w:hanging="360"/>
      </w:pPr>
      <w:rPr>
        <w:rFonts w:ascii="Wingdings" w:hAnsi="Wingdings" w:hint="default"/>
      </w:rPr>
    </w:lvl>
    <w:lvl w:ilvl="6" w:tplc="2FDC6776">
      <w:start w:val="1"/>
      <w:numFmt w:val="bullet"/>
      <w:lvlText w:val=""/>
      <w:lvlJc w:val="left"/>
      <w:pPr>
        <w:ind w:left="5040" w:hanging="360"/>
      </w:pPr>
      <w:rPr>
        <w:rFonts w:ascii="Symbol" w:hAnsi="Symbol" w:hint="default"/>
      </w:rPr>
    </w:lvl>
    <w:lvl w:ilvl="7" w:tplc="AB346CF6">
      <w:start w:val="1"/>
      <w:numFmt w:val="bullet"/>
      <w:lvlText w:val="o"/>
      <w:lvlJc w:val="left"/>
      <w:pPr>
        <w:ind w:left="5760" w:hanging="360"/>
      </w:pPr>
      <w:rPr>
        <w:rFonts w:ascii="Courier New" w:hAnsi="Courier New" w:hint="default"/>
      </w:rPr>
    </w:lvl>
    <w:lvl w:ilvl="8" w:tplc="AC246F30">
      <w:start w:val="1"/>
      <w:numFmt w:val="bullet"/>
      <w:lvlText w:val=""/>
      <w:lvlJc w:val="left"/>
      <w:pPr>
        <w:ind w:left="6480" w:hanging="360"/>
      </w:pPr>
      <w:rPr>
        <w:rFonts w:ascii="Wingdings" w:hAnsi="Wingdings" w:hint="default"/>
      </w:rPr>
    </w:lvl>
  </w:abstractNum>
  <w:abstractNum w:abstractNumId="20" w15:restartNumberingAfterBreak="0">
    <w:nsid w:val="742C2027"/>
    <w:multiLevelType w:val="hybridMultilevel"/>
    <w:tmpl w:val="24F08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7765C"/>
    <w:multiLevelType w:val="hybridMultilevel"/>
    <w:tmpl w:val="E998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7FAB8"/>
    <w:multiLevelType w:val="hybridMultilevel"/>
    <w:tmpl w:val="1F2E9A9C"/>
    <w:lvl w:ilvl="0" w:tplc="EE82A444">
      <w:start w:val="1"/>
      <w:numFmt w:val="bullet"/>
      <w:lvlText w:val="·"/>
      <w:lvlJc w:val="left"/>
      <w:pPr>
        <w:ind w:left="720" w:hanging="360"/>
      </w:pPr>
      <w:rPr>
        <w:rFonts w:ascii="Symbol" w:hAnsi="Symbol" w:hint="default"/>
      </w:rPr>
    </w:lvl>
    <w:lvl w:ilvl="1" w:tplc="6F208500">
      <w:start w:val="1"/>
      <w:numFmt w:val="bullet"/>
      <w:lvlText w:val="o"/>
      <w:lvlJc w:val="left"/>
      <w:pPr>
        <w:ind w:left="1440" w:hanging="360"/>
      </w:pPr>
      <w:rPr>
        <w:rFonts w:ascii="Courier New" w:hAnsi="Courier New" w:hint="default"/>
      </w:rPr>
    </w:lvl>
    <w:lvl w:ilvl="2" w:tplc="F5008AC2">
      <w:start w:val="1"/>
      <w:numFmt w:val="bullet"/>
      <w:lvlText w:val=""/>
      <w:lvlJc w:val="left"/>
      <w:pPr>
        <w:ind w:left="2160" w:hanging="360"/>
      </w:pPr>
      <w:rPr>
        <w:rFonts w:ascii="Wingdings" w:hAnsi="Wingdings" w:hint="default"/>
      </w:rPr>
    </w:lvl>
    <w:lvl w:ilvl="3" w:tplc="C32ABB26">
      <w:start w:val="1"/>
      <w:numFmt w:val="bullet"/>
      <w:lvlText w:val=""/>
      <w:lvlJc w:val="left"/>
      <w:pPr>
        <w:ind w:left="2880" w:hanging="360"/>
      </w:pPr>
      <w:rPr>
        <w:rFonts w:ascii="Symbol" w:hAnsi="Symbol" w:hint="default"/>
      </w:rPr>
    </w:lvl>
    <w:lvl w:ilvl="4" w:tplc="168E82FE">
      <w:start w:val="1"/>
      <w:numFmt w:val="bullet"/>
      <w:lvlText w:val="o"/>
      <w:lvlJc w:val="left"/>
      <w:pPr>
        <w:ind w:left="3600" w:hanging="360"/>
      </w:pPr>
      <w:rPr>
        <w:rFonts w:ascii="Courier New" w:hAnsi="Courier New" w:hint="default"/>
      </w:rPr>
    </w:lvl>
    <w:lvl w:ilvl="5" w:tplc="CE366B28">
      <w:start w:val="1"/>
      <w:numFmt w:val="bullet"/>
      <w:lvlText w:val=""/>
      <w:lvlJc w:val="left"/>
      <w:pPr>
        <w:ind w:left="4320" w:hanging="360"/>
      </w:pPr>
      <w:rPr>
        <w:rFonts w:ascii="Wingdings" w:hAnsi="Wingdings" w:hint="default"/>
      </w:rPr>
    </w:lvl>
    <w:lvl w:ilvl="6" w:tplc="59C8DCA2">
      <w:start w:val="1"/>
      <w:numFmt w:val="bullet"/>
      <w:lvlText w:val=""/>
      <w:lvlJc w:val="left"/>
      <w:pPr>
        <w:ind w:left="5040" w:hanging="360"/>
      </w:pPr>
      <w:rPr>
        <w:rFonts w:ascii="Symbol" w:hAnsi="Symbol" w:hint="default"/>
      </w:rPr>
    </w:lvl>
    <w:lvl w:ilvl="7" w:tplc="E7A65E9E">
      <w:start w:val="1"/>
      <w:numFmt w:val="bullet"/>
      <w:lvlText w:val="o"/>
      <w:lvlJc w:val="left"/>
      <w:pPr>
        <w:ind w:left="5760" w:hanging="360"/>
      </w:pPr>
      <w:rPr>
        <w:rFonts w:ascii="Courier New" w:hAnsi="Courier New" w:hint="default"/>
      </w:rPr>
    </w:lvl>
    <w:lvl w:ilvl="8" w:tplc="33B6419E">
      <w:start w:val="1"/>
      <w:numFmt w:val="bullet"/>
      <w:lvlText w:val=""/>
      <w:lvlJc w:val="left"/>
      <w:pPr>
        <w:ind w:left="6480" w:hanging="360"/>
      </w:pPr>
      <w:rPr>
        <w:rFonts w:ascii="Wingdings" w:hAnsi="Wingdings" w:hint="default"/>
      </w:rPr>
    </w:lvl>
  </w:abstractNum>
  <w:num w:numId="1" w16cid:durableId="2029864924">
    <w:abstractNumId w:val="14"/>
  </w:num>
  <w:num w:numId="2" w16cid:durableId="1039164475">
    <w:abstractNumId w:val="22"/>
  </w:num>
  <w:num w:numId="3" w16cid:durableId="693918654">
    <w:abstractNumId w:val="15"/>
  </w:num>
  <w:num w:numId="4" w16cid:durableId="1094279952">
    <w:abstractNumId w:val="19"/>
  </w:num>
  <w:num w:numId="5" w16cid:durableId="1088499617">
    <w:abstractNumId w:val="4"/>
  </w:num>
  <w:num w:numId="6" w16cid:durableId="1263954909">
    <w:abstractNumId w:val="13"/>
  </w:num>
  <w:num w:numId="7" w16cid:durableId="329600544">
    <w:abstractNumId w:val="8"/>
  </w:num>
  <w:num w:numId="8" w16cid:durableId="635991592">
    <w:abstractNumId w:val="18"/>
  </w:num>
  <w:num w:numId="9" w16cid:durableId="1672757933">
    <w:abstractNumId w:val="3"/>
  </w:num>
  <w:num w:numId="10" w16cid:durableId="1884365676">
    <w:abstractNumId w:val="17"/>
  </w:num>
  <w:num w:numId="11" w16cid:durableId="1508446060">
    <w:abstractNumId w:val="16"/>
  </w:num>
  <w:num w:numId="12" w16cid:durableId="1986398264">
    <w:abstractNumId w:val="12"/>
  </w:num>
  <w:num w:numId="13" w16cid:durableId="348991920">
    <w:abstractNumId w:val="5"/>
  </w:num>
  <w:num w:numId="14" w16cid:durableId="1944534990">
    <w:abstractNumId w:val="0"/>
  </w:num>
  <w:num w:numId="15" w16cid:durableId="209614834">
    <w:abstractNumId w:val="20"/>
  </w:num>
  <w:num w:numId="16" w16cid:durableId="1715501522">
    <w:abstractNumId w:val="1"/>
  </w:num>
  <w:num w:numId="17" w16cid:durableId="1115179246">
    <w:abstractNumId w:val="9"/>
  </w:num>
  <w:num w:numId="18" w16cid:durableId="2098286354">
    <w:abstractNumId w:val="2"/>
  </w:num>
  <w:num w:numId="19" w16cid:durableId="371347438">
    <w:abstractNumId w:val="11"/>
  </w:num>
  <w:num w:numId="20" w16cid:durableId="265768419">
    <w:abstractNumId w:val="21"/>
  </w:num>
  <w:num w:numId="21" w16cid:durableId="1538736614">
    <w:abstractNumId w:val="7"/>
  </w:num>
  <w:num w:numId="22" w16cid:durableId="861436062">
    <w:abstractNumId w:val="10"/>
  </w:num>
  <w:num w:numId="23" w16cid:durableId="1610352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09"/>
    <w:rsid w:val="000022F5"/>
    <w:rsid w:val="00002C1B"/>
    <w:rsid w:val="0000549A"/>
    <w:rsid w:val="00012C9C"/>
    <w:rsid w:val="00025717"/>
    <w:rsid w:val="00036AEA"/>
    <w:rsid w:val="000517C3"/>
    <w:rsid w:val="0005298D"/>
    <w:rsid w:val="0005413E"/>
    <w:rsid w:val="0006442B"/>
    <w:rsid w:val="0006629F"/>
    <w:rsid w:val="0007400D"/>
    <w:rsid w:val="00074217"/>
    <w:rsid w:val="00093B98"/>
    <w:rsid w:val="00094D46"/>
    <w:rsid w:val="000A0938"/>
    <w:rsid w:val="000A16D6"/>
    <w:rsid w:val="000A6284"/>
    <w:rsid w:val="000A7EC7"/>
    <w:rsid w:val="000B0178"/>
    <w:rsid w:val="000B2791"/>
    <w:rsid w:val="000C14BF"/>
    <w:rsid w:val="000C62DC"/>
    <w:rsid w:val="000D0C20"/>
    <w:rsid w:val="000D4708"/>
    <w:rsid w:val="000E58F9"/>
    <w:rsid w:val="000F0212"/>
    <w:rsid w:val="000F1543"/>
    <w:rsid w:val="000F447B"/>
    <w:rsid w:val="000F4F39"/>
    <w:rsid w:val="000F7967"/>
    <w:rsid w:val="00106222"/>
    <w:rsid w:val="0010774D"/>
    <w:rsid w:val="001176EF"/>
    <w:rsid w:val="00121C8E"/>
    <w:rsid w:val="00127F33"/>
    <w:rsid w:val="00140A8D"/>
    <w:rsid w:val="00144FFB"/>
    <w:rsid w:val="00145355"/>
    <w:rsid w:val="001459E7"/>
    <w:rsid w:val="00150103"/>
    <w:rsid w:val="001631BA"/>
    <w:rsid w:val="001648F2"/>
    <w:rsid w:val="001675EB"/>
    <w:rsid w:val="0017415E"/>
    <w:rsid w:val="001763A3"/>
    <w:rsid w:val="001771CA"/>
    <w:rsid w:val="00180E6F"/>
    <w:rsid w:val="001812DB"/>
    <w:rsid w:val="00182786"/>
    <w:rsid w:val="00184711"/>
    <w:rsid w:val="00191F48"/>
    <w:rsid w:val="0019533C"/>
    <w:rsid w:val="001978FD"/>
    <w:rsid w:val="001B3519"/>
    <w:rsid w:val="001B5782"/>
    <w:rsid w:val="001B7401"/>
    <w:rsid w:val="001C4BB5"/>
    <w:rsid w:val="001D1A97"/>
    <w:rsid w:val="001D5618"/>
    <w:rsid w:val="001D60C3"/>
    <w:rsid w:val="001D69C0"/>
    <w:rsid w:val="001E2EFC"/>
    <w:rsid w:val="001E677E"/>
    <w:rsid w:val="001F0F15"/>
    <w:rsid w:val="001F6A35"/>
    <w:rsid w:val="0020586F"/>
    <w:rsid w:val="002114BE"/>
    <w:rsid w:val="002132DB"/>
    <w:rsid w:val="00232FB8"/>
    <w:rsid w:val="00233A35"/>
    <w:rsid w:val="00235DE2"/>
    <w:rsid w:val="00237237"/>
    <w:rsid w:val="00240272"/>
    <w:rsid w:val="002476CD"/>
    <w:rsid w:val="002604B8"/>
    <w:rsid w:val="00270649"/>
    <w:rsid w:val="00293609"/>
    <w:rsid w:val="002A11A8"/>
    <w:rsid w:val="002B1FBE"/>
    <w:rsid w:val="002B6AC8"/>
    <w:rsid w:val="002C0415"/>
    <w:rsid w:val="002C31FD"/>
    <w:rsid w:val="002C642A"/>
    <w:rsid w:val="002C7732"/>
    <w:rsid w:val="002D1A5D"/>
    <w:rsid w:val="002D22BF"/>
    <w:rsid w:val="002D5840"/>
    <w:rsid w:val="002E5F97"/>
    <w:rsid w:val="002F4E7F"/>
    <w:rsid w:val="0031282A"/>
    <w:rsid w:val="00321084"/>
    <w:rsid w:val="00325E77"/>
    <w:rsid w:val="00330D86"/>
    <w:rsid w:val="0033449F"/>
    <w:rsid w:val="0033571A"/>
    <w:rsid w:val="003419C3"/>
    <w:rsid w:val="003470A8"/>
    <w:rsid w:val="003521F3"/>
    <w:rsid w:val="003524E1"/>
    <w:rsid w:val="0035461E"/>
    <w:rsid w:val="0037783E"/>
    <w:rsid w:val="00386766"/>
    <w:rsid w:val="00393050"/>
    <w:rsid w:val="00396674"/>
    <w:rsid w:val="00397D4D"/>
    <w:rsid w:val="003A5256"/>
    <w:rsid w:val="003B1C95"/>
    <w:rsid w:val="003B57A4"/>
    <w:rsid w:val="003C6B5C"/>
    <w:rsid w:val="003D6456"/>
    <w:rsid w:val="003E00E3"/>
    <w:rsid w:val="003E3E5A"/>
    <w:rsid w:val="003E498E"/>
    <w:rsid w:val="003F0153"/>
    <w:rsid w:val="003F05C3"/>
    <w:rsid w:val="003F609B"/>
    <w:rsid w:val="004117FD"/>
    <w:rsid w:val="004220ED"/>
    <w:rsid w:val="00436905"/>
    <w:rsid w:val="004432EB"/>
    <w:rsid w:val="004442E4"/>
    <w:rsid w:val="00444439"/>
    <w:rsid w:val="0044555C"/>
    <w:rsid w:val="00446843"/>
    <w:rsid w:val="00453090"/>
    <w:rsid w:val="0045705B"/>
    <w:rsid w:val="00482054"/>
    <w:rsid w:val="00483CA8"/>
    <w:rsid w:val="00491ADC"/>
    <w:rsid w:val="00492D1E"/>
    <w:rsid w:val="004963DD"/>
    <w:rsid w:val="00496E43"/>
    <w:rsid w:val="004A3626"/>
    <w:rsid w:val="004A79C2"/>
    <w:rsid w:val="004B20BB"/>
    <w:rsid w:val="004B4233"/>
    <w:rsid w:val="004B4C85"/>
    <w:rsid w:val="004B6CD8"/>
    <w:rsid w:val="004C4792"/>
    <w:rsid w:val="004D02EA"/>
    <w:rsid w:val="004D2B01"/>
    <w:rsid w:val="004E54DA"/>
    <w:rsid w:val="004E5ACF"/>
    <w:rsid w:val="004E6D96"/>
    <w:rsid w:val="004F1952"/>
    <w:rsid w:val="004F21C7"/>
    <w:rsid w:val="004F360E"/>
    <w:rsid w:val="00511AE9"/>
    <w:rsid w:val="00517791"/>
    <w:rsid w:val="0052184B"/>
    <w:rsid w:val="0052337B"/>
    <w:rsid w:val="005441B3"/>
    <w:rsid w:val="00562FF4"/>
    <w:rsid w:val="005635F4"/>
    <w:rsid w:val="00566431"/>
    <w:rsid w:val="00570F1C"/>
    <w:rsid w:val="00580E62"/>
    <w:rsid w:val="005A2639"/>
    <w:rsid w:val="005A6D5F"/>
    <w:rsid w:val="005E0D08"/>
    <w:rsid w:val="00606235"/>
    <w:rsid w:val="0061292D"/>
    <w:rsid w:val="00615B52"/>
    <w:rsid w:val="006251F9"/>
    <w:rsid w:val="00626B8F"/>
    <w:rsid w:val="00631BC9"/>
    <w:rsid w:val="00631E75"/>
    <w:rsid w:val="00633267"/>
    <w:rsid w:val="00634574"/>
    <w:rsid w:val="006429FA"/>
    <w:rsid w:val="00643E78"/>
    <w:rsid w:val="00651ECE"/>
    <w:rsid w:val="0066776B"/>
    <w:rsid w:val="00667B3F"/>
    <w:rsid w:val="006724BC"/>
    <w:rsid w:val="00680990"/>
    <w:rsid w:val="00684740"/>
    <w:rsid w:val="00684D44"/>
    <w:rsid w:val="00685504"/>
    <w:rsid w:val="00690773"/>
    <w:rsid w:val="00690CEA"/>
    <w:rsid w:val="00691055"/>
    <w:rsid w:val="006A7C9D"/>
    <w:rsid w:val="006C01D9"/>
    <w:rsid w:val="006C529D"/>
    <w:rsid w:val="006C5ED1"/>
    <w:rsid w:val="006C61C8"/>
    <w:rsid w:val="006C693B"/>
    <w:rsid w:val="006D54EF"/>
    <w:rsid w:val="006D6878"/>
    <w:rsid w:val="006E6379"/>
    <w:rsid w:val="006E7C3F"/>
    <w:rsid w:val="006F02C7"/>
    <w:rsid w:val="006F7BCB"/>
    <w:rsid w:val="00702CB2"/>
    <w:rsid w:val="007123E0"/>
    <w:rsid w:val="00731B69"/>
    <w:rsid w:val="00740D10"/>
    <w:rsid w:val="00742820"/>
    <w:rsid w:val="00743610"/>
    <w:rsid w:val="00746172"/>
    <w:rsid w:val="00752FB4"/>
    <w:rsid w:val="007539E8"/>
    <w:rsid w:val="0076050D"/>
    <w:rsid w:val="00764F67"/>
    <w:rsid w:val="00766EAC"/>
    <w:rsid w:val="007752F0"/>
    <w:rsid w:val="00780324"/>
    <w:rsid w:val="007905F8"/>
    <w:rsid w:val="007918DC"/>
    <w:rsid w:val="0079397D"/>
    <w:rsid w:val="007940B1"/>
    <w:rsid w:val="007A1ECC"/>
    <w:rsid w:val="007A7AD6"/>
    <w:rsid w:val="007C72BC"/>
    <w:rsid w:val="007D313E"/>
    <w:rsid w:val="007D3CC3"/>
    <w:rsid w:val="007E07B9"/>
    <w:rsid w:val="007E29B4"/>
    <w:rsid w:val="007E7630"/>
    <w:rsid w:val="007F4C0D"/>
    <w:rsid w:val="00810E4B"/>
    <w:rsid w:val="00814506"/>
    <w:rsid w:val="00814A55"/>
    <w:rsid w:val="00823144"/>
    <w:rsid w:val="0082402E"/>
    <w:rsid w:val="008274B7"/>
    <w:rsid w:val="00831581"/>
    <w:rsid w:val="008326B8"/>
    <w:rsid w:val="008351AC"/>
    <w:rsid w:val="0084722D"/>
    <w:rsid w:val="0085533A"/>
    <w:rsid w:val="00861828"/>
    <w:rsid w:val="00865333"/>
    <w:rsid w:val="00865B79"/>
    <w:rsid w:val="008663F4"/>
    <w:rsid w:val="00866D1A"/>
    <w:rsid w:val="00890BBF"/>
    <w:rsid w:val="00894BEF"/>
    <w:rsid w:val="00895328"/>
    <w:rsid w:val="008970E7"/>
    <w:rsid w:val="008A2719"/>
    <w:rsid w:val="008A3001"/>
    <w:rsid w:val="008A31AF"/>
    <w:rsid w:val="008A5C74"/>
    <w:rsid w:val="008B1351"/>
    <w:rsid w:val="008B1DAE"/>
    <w:rsid w:val="008B4F01"/>
    <w:rsid w:val="008C48FA"/>
    <w:rsid w:val="008D4122"/>
    <w:rsid w:val="008E0A18"/>
    <w:rsid w:val="008E6CBA"/>
    <w:rsid w:val="008F64FB"/>
    <w:rsid w:val="00907BC4"/>
    <w:rsid w:val="00911CB1"/>
    <w:rsid w:val="00917915"/>
    <w:rsid w:val="00922DB3"/>
    <w:rsid w:val="00930968"/>
    <w:rsid w:val="00932377"/>
    <w:rsid w:val="0093745C"/>
    <w:rsid w:val="0094564F"/>
    <w:rsid w:val="00957921"/>
    <w:rsid w:val="0096144D"/>
    <w:rsid w:val="009630AD"/>
    <w:rsid w:val="009733A0"/>
    <w:rsid w:val="00975681"/>
    <w:rsid w:val="00976C2C"/>
    <w:rsid w:val="00976C9F"/>
    <w:rsid w:val="00977C5C"/>
    <w:rsid w:val="0098618F"/>
    <w:rsid w:val="00990F07"/>
    <w:rsid w:val="009A0325"/>
    <w:rsid w:val="009A0550"/>
    <w:rsid w:val="009A2001"/>
    <w:rsid w:val="009A3528"/>
    <w:rsid w:val="009B032C"/>
    <w:rsid w:val="009C1231"/>
    <w:rsid w:val="009C3D18"/>
    <w:rsid w:val="009D2F9E"/>
    <w:rsid w:val="009D38B4"/>
    <w:rsid w:val="009D4788"/>
    <w:rsid w:val="009E091B"/>
    <w:rsid w:val="009E5F97"/>
    <w:rsid w:val="009E6430"/>
    <w:rsid w:val="009F5857"/>
    <w:rsid w:val="009F77FC"/>
    <w:rsid w:val="00A074BF"/>
    <w:rsid w:val="00A25012"/>
    <w:rsid w:val="00A32004"/>
    <w:rsid w:val="00A35A0A"/>
    <w:rsid w:val="00A433DD"/>
    <w:rsid w:val="00A50AD2"/>
    <w:rsid w:val="00A51FEE"/>
    <w:rsid w:val="00A52ED7"/>
    <w:rsid w:val="00A60DFA"/>
    <w:rsid w:val="00A73F21"/>
    <w:rsid w:val="00A776C9"/>
    <w:rsid w:val="00A8048E"/>
    <w:rsid w:val="00A85737"/>
    <w:rsid w:val="00A92267"/>
    <w:rsid w:val="00A93DDC"/>
    <w:rsid w:val="00A97BD8"/>
    <w:rsid w:val="00AA4CFD"/>
    <w:rsid w:val="00AC6BD5"/>
    <w:rsid w:val="00AD3B01"/>
    <w:rsid w:val="00AE50D4"/>
    <w:rsid w:val="00AF0E8E"/>
    <w:rsid w:val="00B06DDD"/>
    <w:rsid w:val="00B07372"/>
    <w:rsid w:val="00B11188"/>
    <w:rsid w:val="00B26C9F"/>
    <w:rsid w:val="00B333A2"/>
    <w:rsid w:val="00B3385E"/>
    <w:rsid w:val="00B3718C"/>
    <w:rsid w:val="00B41608"/>
    <w:rsid w:val="00B517E8"/>
    <w:rsid w:val="00B667A7"/>
    <w:rsid w:val="00B67014"/>
    <w:rsid w:val="00B727A3"/>
    <w:rsid w:val="00B81439"/>
    <w:rsid w:val="00B85A50"/>
    <w:rsid w:val="00B866D1"/>
    <w:rsid w:val="00B8755A"/>
    <w:rsid w:val="00B875A2"/>
    <w:rsid w:val="00B90623"/>
    <w:rsid w:val="00B94DFE"/>
    <w:rsid w:val="00B950CA"/>
    <w:rsid w:val="00B96E5D"/>
    <w:rsid w:val="00BA7B8F"/>
    <w:rsid w:val="00BB6C78"/>
    <w:rsid w:val="00BC1EEA"/>
    <w:rsid w:val="00BC30F8"/>
    <w:rsid w:val="00BC311D"/>
    <w:rsid w:val="00BC3716"/>
    <w:rsid w:val="00BC5E66"/>
    <w:rsid w:val="00BC726C"/>
    <w:rsid w:val="00BD1B21"/>
    <w:rsid w:val="00BE6038"/>
    <w:rsid w:val="00BE65A0"/>
    <w:rsid w:val="00BF627B"/>
    <w:rsid w:val="00BF6683"/>
    <w:rsid w:val="00BF73CC"/>
    <w:rsid w:val="00C01F46"/>
    <w:rsid w:val="00C118D3"/>
    <w:rsid w:val="00C42DE1"/>
    <w:rsid w:val="00C45831"/>
    <w:rsid w:val="00C4766F"/>
    <w:rsid w:val="00C47927"/>
    <w:rsid w:val="00C52EA8"/>
    <w:rsid w:val="00C6166B"/>
    <w:rsid w:val="00C755C8"/>
    <w:rsid w:val="00C75BDF"/>
    <w:rsid w:val="00C779F0"/>
    <w:rsid w:val="00C868B8"/>
    <w:rsid w:val="00C91A5E"/>
    <w:rsid w:val="00C93959"/>
    <w:rsid w:val="00C94147"/>
    <w:rsid w:val="00C9621D"/>
    <w:rsid w:val="00CA4A58"/>
    <w:rsid w:val="00CB71FB"/>
    <w:rsid w:val="00CB7886"/>
    <w:rsid w:val="00CC7651"/>
    <w:rsid w:val="00CD11F0"/>
    <w:rsid w:val="00CE13C7"/>
    <w:rsid w:val="00CE3599"/>
    <w:rsid w:val="00CF1E35"/>
    <w:rsid w:val="00CF4834"/>
    <w:rsid w:val="00CF51DD"/>
    <w:rsid w:val="00D10A84"/>
    <w:rsid w:val="00D16067"/>
    <w:rsid w:val="00D1757B"/>
    <w:rsid w:val="00D20C29"/>
    <w:rsid w:val="00D20FC2"/>
    <w:rsid w:val="00D22CDC"/>
    <w:rsid w:val="00D32AD0"/>
    <w:rsid w:val="00D33398"/>
    <w:rsid w:val="00D44679"/>
    <w:rsid w:val="00D52B33"/>
    <w:rsid w:val="00D54D54"/>
    <w:rsid w:val="00D56AB9"/>
    <w:rsid w:val="00D56C11"/>
    <w:rsid w:val="00D67E6F"/>
    <w:rsid w:val="00D75C71"/>
    <w:rsid w:val="00D765DC"/>
    <w:rsid w:val="00D86E7B"/>
    <w:rsid w:val="00D87402"/>
    <w:rsid w:val="00D961F9"/>
    <w:rsid w:val="00DA44F8"/>
    <w:rsid w:val="00DA571E"/>
    <w:rsid w:val="00DB327F"/>
    <w:rsid w:val="00DC174C"/>
    <w:rsid w:val="00DC47A0"/>
    <w:rsid w:val="00DE205B"/>
    <w:rsid w:val="00DE4310"/>
    <w:rsid w:val="00DF6509"/>
    <w:rsid w:val="00E00A89"/>
    <w:rsid w:val="00E05EED"/>
    <w:rsid w:val="00E120C8"/>
    <w:rsid w:val="00E14194"/>
    <w:rsid w:val="00E17CF8"/>
    <w:rsid w:val="00E20C69"/>
    <w:rsid w:val="00E23FB8"/>
    <w:rsid w:val="00E264F6"/>
    <w:rsid w:val="00E322C1"/>
    <w:rsid w:val="00E4359C"/>
    <w:rsid w:val="00E46708"/>
    <w:rsid w:val="00E50AAB"/>
    <w:rsid w:val="00E51114"/>
    <w:rsid w:val="00E65A89"/>
    <w:rsid w:val="00E760BE"/>
    <w:rsid w:val="00E809AB"/>
    <w:rsid w:val="00E858E4"/>
    <w:rsid w:val="00E9169E"/>
    <w:rsid w:val="00E97AF5"/>
    <w:rsid w:val="00EA369E"/>
    <w:rsid w:val="00EA5319"/>
    <w:rsid w:val="00EA5E92"/>
    <w:rsid w:val="00EB1801"/>
    <w:rsid w:val="00EC18D1"/>
    <w:rsid w:val="00EC2B6E"/>
    <w:rsid w:val="00ED6DEE"/>
    <w:rsid w:val="00EE287C"/>
    <w:rsid w:val="00EE372E"/>
    <w:rsid w:val="00EE53D2"/>
    <w:rsid w:val="00EE6C95"/>
    <w:rsid w:val="00F05973"/>
    <w:rsid w:val="00F1663E"/>
    <w:rsid w:val="00F17D31"/>
    <w:rsid w:val="00F915F7"/>
    <w:rsid w:val="00F95252"/>
    <w:rsid w:val="00FA1B95"/>
    <w:rsid w:val="00FA74CE"/>
    <w:rsid w:val="00FB0D75"/>
    <w:rsid w:val="00FB293E"/>
    <w:rsid w:val="00FC0BD5"/>
    <w:rsid w:val="00FC21CA"/>
    <w:rsid w:val="00FC6150"/>
    <w:rsid w:val="00FD0893"/>
    <w:rsid w:val="00FD2B2E"/>
    <w:rsid w:val="00FE41CB"/>
    <w:rsid w:val="00FE4511"/>
    <w:rsid w:val="00FE498A"/>
    <w:rsid w:val="00FE5C75"/>
    <w:rsid w:val="00FF0E9D"/>
    <w:rsid w:val="00FF1250"/>
    <w:rsid w:val="00FF1F7F"/>
    <w:rsid w:val="00FF4487"/>
    <w:rsid w:val="023D981C"/>
    <w:rsid w:val="05EDF8E3"/>
    <w:rsid w:val="109CDFF1"/>
    <w:rsid w:val="138079FC"/>
    <w:rsid w:val="18124F0F"/>
    <w:rsid w:val="1B5C37E6"/>
    <w:rsid w:val="218D9E51"/>
    <w:rsid w:val="25F93077"/>
    <w:rsid w:val="2BA1AFAB"/>
    <w:rsid w:val="2D749158"/>
    <w:rsid w:val="33ACC190"/>
    <w:rsid w:val="36B9FF1E"/>
    <w:rsid w:val="3894D1AF"/>
    <w:rsid w:val="39AED400"/>
    <w:rsid w:val="3AE9FC79"/>
    <w:rsid w:val="3B039D69"/>
    <w:rsid w:val="40DEF8EF"/>
    <w:rsid w:val="41B9E5E5"/>
    <w:rsid w:val="4695448E"/>
    <w:rsid w:val="50D8545C"/>
    <w:rsid w:val="5419EE80"/>
    <w:rsid w:val="5CAD7AC8"/>
    <w:rsid w:val="6D9E3928"/>
    <w:rsid w:val="7602D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E1153"/>
  <w15:chartTrackingRefBased/>
  <w15:docId w15:val="{F023E93A-03CD-4D92-8D48-F9F2BBC2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9A"/>
  </w:style>
  <w:style w:type="paragraph" w:styleId="Heading1">
    <w:name w:val="heading 1"/>
    <w:basedOn w:val="Normal"/>
    <w:next w:val="Normal"/>
    <w:link w:val="Heading1Char"/>
    <w:uiPriority w:val="9"/>
    <w:qFormat/>
    <w:rsid w:val="001D5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21"/>
    <w:pPr>
      <w:spacing w:before="120" w:after="120"/>
      <w:ind w:left="720"/>
    </w:pPr>
  </w:style>
  <w:style w:type="character" w:styleId="CommentReference">
    <w:name w:val="annotation reference"/>
    <w:basedOn w:val="DefaultParagraphFont"/>
    <w:unhideWhenUsed/>
    <w:rsid w:val="00D20FC2"/>
    <w:rPr>
      <w:sz w:val="16"/>
      <w:szCs w:val="16"/>
    </w:rPr>
  </w:style>
  <w:style w:type="paragraph" w:styleId="CommentText">
    <w:name w:val="annotation text"/>
    <w:basedOn w:val="Normal"/>
    <w:link w:val="CommentTextChar"/>
    <w:uiPriority w:val="99"/>
    <w:unhideWhenUsed/>
    <w:rsid w:val="00D20FC2"/>
    <w:pPr>
      <w:spacing w:line="240" w:lineRule="auto"/>
    </w:pPr>
    <w:rPr>
      <w:sz w:val="20"/>
      <w:szCs w:val="20"/>
    </w:rPr>
  </w:style>
  <w:style w:type="character" w:customStyle="1" w:styleId="CommentTextChar">
    <w:name w:val="Comment Text Char"/>
    <w:basedOn w:val="DefaultParagraphFont"/>
    <w:link w:val="CommentText"/>
    <w:uiPriority w:val="99"/>
    <w:rsid w:val="00D20FC2"/>
    <w:rPr>
      <w:sz w:val="20"/>
      <w:szCs w:val="20"/>
    </w:rPr>
  </w:style>
  <w:style w:type="paragraph" w:styleId="CommentSubject">
    <w:name w:val="annotation subject"/>
    <w:basedOn w:val="CommentText"/>
    <w:next w:val="CommentText"/>
    <w:link w:val="CommentSubjectChar"/>
    <w:uiPriority w:val="99"/>
    <w:semiHidden/>
    <w:unhideWhenUsed/>
    <w:rsid w:val="00D20FC2"/>
    <w:rPr>
      <w:b/>
      <w:bCs/>
    </w:rPr>
  </w:style>
  <w:style w:type="character" w:customStyle="1" w:styleId="CommentSubjectChar">
    <w:name w:val="Comment Subject Char"/>
    <w:basedOn w:val="CommentTextChar"/>
    <w:link w:val="CommentSubject"/>
    <w:uiPriority w:val="99"/>
    <w:semiHidden/>
    <w:rsid w:val="00D20FC2"/>
    <w:rPr>
      <w:b/>
      <w:bCs/>
      <w:sz w:val="20"/>
      <w:szCs w:val="20"/>
    </w:rPr>
  </w:style>
  <w:style w:type="paragraph" w:styleId="Revision">
    <w:name w:val="Revision"/>
    <w:hidden/>
    <w:uiPriority w:val="99"/>
    <w:semiHidden/>
    <w:rsid w:val="00690773"/>
    <w:pPr>
      <w:spacing w:after="0" w:line="240" w:lineRule="auto"/>
    </w:pPr>
  </w:style>
  <w:style w:type="paragraph" w:styleId="BalloonText">
    <w:name w:val="Balloon Text"/>
    <w:basedOn w:val="Normal"/>
    <w:link w:val="BalloonTextChar"/>
    <w:uiPriority w:val="99"/>
    <w:semiHidden/>
    <w:unhideWhenUsed/>
    <w:rsid w:val="0033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86"/>
    <w:rPr>
      <w:rFonts w:ascii="Segoe UI" w:hAnsi="Segoe UI" w:cs="Segoe UI"/>
      <w:sz w:val="18"/>
      <w:szCs w:val="18"/>
    </w:rPr>
  </w:style>
  <w:style w:type="character" w:styleId="Hyperlink">
    <w:name w:val="Hyperlink"/>
    <w:basedOn w:val="DefaultParagraphFont"/>
    <w:uiPriority w:val="99"/>
    <w:unhideWhenUsed/>
    <w:rsid w:val="00764F67"/>
    <w:rPr>
      <w:color w:val="0563C1" w:themeColor="hyperlink"/>
      <w:u w:val="single"/>
    </w:rPr>
  </w:style>
  <w:style w:type="character" w:customStyle="1" w:styleId="UnresolvedMention1">
    <w:name w:val="Unresolved Mention1"/>
    <w:basedOn w:val="DefaultParagraphFont"/>
    <w:uiPriority w:val="99"/>
    <w:semiHidden/>
    <w:unhideWhenUsed/>
    <w:rsid w:val="00764F67"/>
    <w:rPr>
      <w:color w:val="605E5C"/>
      <w:shd w:val="clear" w:color="auto" w:fill="E1DFDD"/>
    </w:rPr>
  </w:style>
  <w:style w:type="character" w:customStyle="1" w:styleId="normaltextrun">
    <w:name w:val="normaltextrun"/>
    <w:basedOn w:val="DefaultParagraphFont"/>
    <w:rsid w:val="00764F67"/>
  </w:style>
  <w:style w:type="paragraph" w:styleId="Header">
    <w:name w:val="header"/>
    <w:basedOn w:val="Normal"/>
    <w:link w:val="HeaderChar"/>
    <w:uiPriority w:val="99"/>
    <w:unhideWhenUsed/>
    <w:rsid w:val="0044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EB"/>
  </w:style>
  <w:style w:type="paragraph" w:styleId="Footer">
    <w:name w:val="footer"/>
    <w:basedOn w:val="Normal"/>
    <w:link w:val="FooterChar"/>
    <w:uiPriority w:val="99"/>
    <w:unhideWhenUsed/>
    <w:rsid w:val="0044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EB"/>
  </w:style>
  <w:style w:type="paragraph" w:styleId="FootnoteText">
    <w:name w:val="footnote text"/>
    <w:basedOn w:val="Normal"/>
    <w:link w:val="FootnoteTextChar"/>
    <w:uiPriority w:val="99"/>
    <w:semiHidden/>
    <w:unhideWhenUsed/>
    <w:rsid w:val="00393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050"/>
    <w:rPr>
      <w:sz w:val="20"/>
      <w:szCs w:val="20"/>
    </w:rPr>
  </w:style>
  <w:style w:type="character" w:styleId="FootnoteReference">
    <w:name w:val="footnote reference"/>
    <w:basedOn w:val="DefaultParagraphFont"/>
    <w:uiPriority w:val="99"/>
    <w:semiHidden/>
    <w:unhideWhenUsed/>
    <w:rsid w:val="00393050"/>
    <w:rPr>
      <w:vertAlign w:val="superscript"/>
    </w:rPr>
  </w:style>
  <w:style w:type="character" w:customStyle="1" w:styleId="Heading1Char">
    <w:name w:val="Heading 1 Char"/>
    <w:basedOn w:val="DefaultParagraphFont"/>
    <w:link w:val="Heading1"/>
    <w:uiPriority w:val="9"/>
    <w:rsid w:val="001D56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ific.navfac.navy.mil/NWNE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841D-4BC7-4758-8321-BBA8DDBD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Allison L</dc:creator>
  <cp:keywords/>
  <dc:description/>
  <cp:lastModifiedBy>Turner, Allison L</cp:lastModifiedBy>
  <cp:revision>4</cp:revision>
  <dcterms:created xsi:type="dcterms:W3CDTF">2024-02-07T23:39:00Z</dcterms:created>
  <dcterms:modified xsi:type="dcterms:W3CDTF">2024-02-07T23:43:00Z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b74fff-28ac-41dd-8d46-27a8aed43788_Enabled">
    <vt:lpwstr>true</vt:lpwstr>
  </property>
  <property fmtid="{D5CDD505-2E9C-101B-9397-08002B2CF9AE}" pid="3" name="MSIP_Label_b7b74fff-28ac-41dd-8d46-27a8aed43788_SetDate">
    <vt:lpwstr>2023-12-11T17:29:31Z</vt:lpwstr>
  </property>
  <property fmtid="{D5CDD505-2E9C-101B-9397-08002B2CF9AE}" pid="4" name="MSIP_Label_b7b74fff-28ac-41dd-8d46-27a8aed43788_Method">
    <vt:lpwstr>Standard</vt:lpwstr>
  </property>
  <property fmtid="{D5CDD505-2E9C-101B-9397-08002B2CF9AE}" pid="5" name="MSIP_Label_b7b74fff-28ac-41dd-8d46-27a8aed43788_Name">
    <vt:lpwstr>Public</vt:lpwstr>
  </property>
  <property fmtid="{D5CDD505-2E9C-101B-9397-08002B2CF9AE}" pid="6" name="MSIP_Label_b7b74fff-28ac-41dd-8d46-27a8aed43788_SiteId">
    <vt:lpwstr>70457631-4f69-4ae7-86f9-7ae1d6b2e749</vt:lpwstr>
  </property>
  <property fmtid="{D5CDD505-2E9C-101B-9397-08002B2CF9AE}" pid="7" name="MSIP_Label_b7b74fff-28ac-41dd-8d46-27a8aed43788_ActionId">
    <vt:lpwstr>20de712d-ae42-48fc-85bb-86a44187a263</vt:lpwstr>
  </property>
  <property fmtid="{D5CDD505-2E9C-101B-9397-08002B2CF9AE}" pid="8" name="MSIP_Label_b7b74fff-28ac-41dd-8d46-27a8aed43788_ContentBits">
    <vt:lpwstr>0</vt:lpwstr>
  </property>
  <property fmtid="{D5CDD505-2E9C-101B-9397-08002B2CF9AE}" pid="9" name="ndcs_docid">
    <vt:lpwstr>1549521</vt:lpwstr>
  </property>
</Properties>
</file>